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rsidP="00574590">
      <w:pPr>
        <w:jc w:val="both"/>
      </w:pPr>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2970"/>
      </w:tblGrid>
      <w:tr w:rsidR="00965082" w:rsidRPr="00BA10B3" w14:paraId="2DD1899A" w14:textId="611CE88A" w:rsidTr="00574590">
        <w:tc>
          <w:tcPr>
            <w:tcW w:w="6210" w:type="dxa"/>
          </w:tcPr>
          <w:p w14:paraId="4BF7D09F" w14:textId="5D6D1EDF" w:rsidR="00965082" w:rsidRPr="009E704E" w:rsidRDefault="00965082" w:rsidP="0057459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3C13C6">
              <w:rPr>
                <w:rFonts w:ascii="Arial" w:hAnsi="Arial" w:cs="Arial"/>
                <w:b/>
                <w:sz w:val="22"/>
                <w:szCs w:val="24"/>
              </w:rPr>
              <w:t>7</w:t>
            </w:r>
            <w:r w:rsidRPr="009E704E">
              <w:rPr>
                <w:rFonts w:ascii="Arial" w:hAnsi="Arial" w:cs="Arial"/>
                <w:b/>
                <w:sz w:val="22"/>
                <w:szCs w:val="24"/>
              </w:rPr>
              <w:tab/>
            </w:r>
          </w:p>
          <w:p w14:paraId="7D0B3B6D" w14:textId="783244DD" w:rsidR="00965082" w:rsidRDefault="00FD3946" w:rsidP="00147839">
            <w:pPr>
              <w:pStyle w:val="Footer"/>
              <w:jc w:val="both"/>
              <w:rPr>
                <w:rFonts w:cs="Arial"/>
                <w:b w:val="0"/>
                <w:sz w:val="22"/>
                <w:szCs w:val="24"/>
              </w:rPr>
            </w:pPr>
            <w:r>
              <w:rPr>
                <w:rFonts w:cs="Arial"/>
                <w:i w:val="0"/>
                <w:noProof w:val="0"/>
                <w:sz w:val="22"/>
                <w:szCs w:val="24"/>
              </w:rPr>
              <w:t>Changsha</w:t>
            </w:r>
            <w:r w:rsidR="00966A68">
              <w:rPr>
                <w:rFonts w:cs="Arial"/>
                <w:i w:val="0"/>
                <w:noProof w:val="0"/>
                <w:sz w:val="22"/>
                <w:szCs w:val="24"/>
              </w:rPr>
              <w:t xml:space="preserve">, </w:t>
            </w:r>
            <w:r>
              <w:rPr>
                <w:rFonts w:cs="Arial"/>
                <w:i w:val="0"/>
                <w:noProof w:val="0"/>
                <w:sz w:val="22"/>
                <w:szCs w:val="24"/>
              </w:rPr>
              <w:t>China</w:t>
            </w:r>
            <w:r w:rsidR="00966A68">
              <w:rPr>
                <w:rFonts w:cs="Arial"/>
                <w:i w:val="0"/>
                <w:noProof w:val="0"/>
                <w:sz w:val="22"/>
                <w:szCs w:val="24"/>
              </w:rPr>
              <w:t xml:space="preserve">, </w:t>
            </w:r>
            <w:r>
              <w:rPr>
                <w:rFonts w:cs="Arial"/>
                <w:i w:val="0"/>
                <w:noProof w:val="0"/>
                <w:sz w:val="22"/>
                <w:szCs w:val="24"/>
              </w:rPr>
              <w:t>April 15</w:t>
            </w:r>
            <w:r w:rsidRPr="00FD3946">
              <w:rPr>
                <w:rFonts w:cs="Arial"/>
                <w:i w:val="0"/>
                <w:noProof w:val="0"/>
                <w:sz w:val="22"/>
                <w:szCs w:val="24"/>
                <w:vertAlign w:val="superscript"/>
              </w:rPr>
              <w:t>th</w:t>
            </w:r>
            <w:r>
              <w:rPr>
                <w:rFonts w:cs="Arial"/>
                <w:i w:val="0"/>
                <w:noProof w:val="0"/>
                <w:sz w:val="22"/>
                <w:szCs w:val="24"/>
                <w:vertAlign w:val="superscript"/>
              </w:rPr>
              <w:t xml:space="preserve"> </w:t>
            </w:r>
            <w:r>
              <w:rPr>
                <w:rFonts w:cs="Arial"/>
                <w:i w:val="0"/>
                <w:noProof w:val="0"/>
                <w:sz w:val="22"/>
                <w:szCs w:val="24"/>
              </w:rPr>
              <w:t>- 19</w:t>
            </w:r>
            <w:r w:rsidRPr="00FD3946">
              <w:rPr>
                <w:rFonts w:cs="Arial"/>
                <w:i w:val="0"/>
                <w:noProof w:val="0"/>
                <w:sz w:val="22"/>
                <w:szCs w:val="24"/>
                <w:vertAlign w:val="superscript"/>
              </w:rPr>
              <w:t>th</w:t>
            </w:r>
            <w:r w:rsidR="00966A68">
              <w:rPr>
                <w:rFonts w:cs="Arial"/>
                <w:i w:val="0"/>
                <w:noProof w:val="0"/>
                <w:sz w:val="22"/>
                <w:szCs w:val="24"/>
              </w:rPr>
              <w:t>, 202</w:t>
            </w:r>
            <w:r w:rsidR="002038BD">
              <w:rPr>
                <w:rFonts w:cs="Arial"/>
                <w:i w:val="0"/>
                <w:noProof w:val="0"/>
                <w:sz w:val="22"/>
                <w:szCs w:val="24"/>
              </w:rPr>
              <w:t>4</w:t>
            </w:r>
          </w:p>
        </w:tc>
        <w:tc>
          <w:tcPr>
            <w:tcW w:w="270" w:type="dxa"/>
          </w:tcPr>
          <w:p w14:paraId="07DDC539" w14:textId="77777777" w:rsidR="00016B6D" w:rsidRPr="00016B6D" w:rsidRDefault="00016B6D" w:rsidP="00574590">
            <w:pPr>
              <w:tabs>
                <w:tab w:val="right" w:pos="10000"/>
              </w:tabs>
              <w:spacing w:after="0"/>
              <w:jc w:val="both"/>
              <w:rPr>
                <w:rFonts w:ascii="Arial" w:hAnsi="Arial" w:cs="Arial"/>
                <w:b/>
                <w:sz w:val="22"/>
                <w:szCs w:val="24"/>
              </w:rPr>
            </w:pPr>
          </w:p>
        </w:tc>
        <w:tc>
          <w:tcPr>
            <w:tcW w:w="2970" w:type="dxa"/>
          </w:tcPr>
          <w:p w14:paraId="4A0E9E09" w14:textId="6F6022D3" w:rsidR="00016B6D" w:rsidRPr="00016B6D" w:rsidRDefault="000219E1" w:rsidP="00A314AE">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5B3FEF">
              <w:rPr>
                <w:rFonts w:ascii="Arial" w:hAnsi="Arial" w:cs="Arial"/>
                <w:b/>
                <w:szCs w:val="22"/>
              </w:rPr>
              <w:t>40</w:t>
            </w:r>
            <w:r w:rsidR="00114536">
              <w:rPr>
                <w:rFonts w:ascii="Arial" w:hAnsi="Arial" w:cs="Arial"/>
                <w:b/>
                <w:szCs w:val="22"/>
              </w:rPr>
              <w:t>5170</w:t>
            </w:r>
          </w:p>
        </w:tc>
      </w:tr>
    </w:tbl>
    <w:p w14:paraId="527E6D2D" w14:textId="77777777" w:rsidR="00965082" w:rsidRDefault="00965082" w:rsidP="00147839">
      <w:pPr>
        <w:tabs>
          <w:tab w:val="left" w:pos="1985"/>
        </w:tabs>
        <w:jc w:val="both"/>
        <w:rPr>
          <w:rFonts w:ascii="Arial" w:hAnsi="Arial"/>
          <w:b/>
          <w:sz w:val="22"/>
        </w:rPr>
      </w:pPr>
    </w:p>
    <w:p w14:paraId="0597369D" w14:textId="25BDB29B" w:rsidR="00746535" w:rsidRPr="008E769D" w:rsidRDefault="00746535" w:rsidP="00147839">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1621C0">
        <w:rPr>
          <w:rFonts w:ascii="Arial" w:hAnsi="Arial"/>
          <w:sz w:val="22"/>
        </w:rPr>
        <w:t>9.8.</w:t>
      </w:r>
      <w:r w:rsidR="00DC1131">
        <w:rPr>
          <w:rFonts w:ascii="Arial" w:hAnsi="Arial"/>
          <w:sz w:val="22"/>
        </w:rPr>
        <w:t>2</w:t>
      </w:r>
    </w:p>
    <w:p w14:paraId="1516E913" w14:textId="77777777" w:rsidR="00746535" w:rsidRPr="008E769D" w:rsidRDefault="00746535" w:rsidP="00147839">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38C834C3" w:rsidR="00746535" w:rsidRPr="008E769D" w:rsidRDefault="00746535" w:rsidP="0057459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C1131" w:rsidRPr="00DC1131">
        <w:rPr>
          <w:rFonts w:ascii="Arial" w:hAnsi="Arial"/>
          <w:sz w:val="22"/>
        </w:rPr>
        <w:t>Channel model adaptation</w:t>
      </w:r>
      <w:r w:rsidR="00DC1131">
        <w:rPr>
          <w:rFonts w:ascii="Arial" w:hAnsi="Arial"/>
          <w:sz w:val="22"/>
        </w:rPr>
        <w:t xml:space="preserve"> or </w:t>
      </w:r>
      <w:r w:rsidR="00DC1131" w:rsidRPr="00DC1131">
        <w:rPr>
          <w:rFonts w:ascii="Arial" w:hAnsi="Arial"/>
          <w:sz w:val="22"/>
        </w:rPr>
        <w:t>extension of TR38.901 for 7-24GHz</w:t>
      </w:r>
    </w:p>
    <w:bookmarkEnd w:id="1"/>
    <w:p w14:paraId="0E23AC92" w14:textId="77777777" w:rsidR="00746535" w:rsidRPr="008E769D" w:rsidRDefault="00746535" w:rsidP="00147839">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3A61C16" w14:textId="0EA1E640" w:rsidR="00C01753" w:rsidRDefault="00D47C68" w:rsidP="00574590">
      <w:pPr>
        <w:pStyle w:val="Heading1"/>
        <w:jc w:val="both"/>
        <w:rPr>
          <w:lang w:val="en-US"/>
        </w:rPr>
      </w:pPr>
      <w:bookmarkStart w:id="2" w:name="_Hlk23927392"/>
      <w:r>
        <w:rPr>
          <w:lang w:val="en-US"/>
        </w:rPr>
        <w:t>Introduction</w:t>
      </w:r>
    </w:p>
    <w:p w14:paraId="2C9C52EF" w14:textId="27AB9103" w:rsidR="00B678DE" w:rsidRPr="00B678DE" w:rsidRDefault="00B678DE" w:rsidP="00B678DE">
      <w:r>
        <w:t xml:space="preserve">In this document we discuss two potential enhancements identified in RP-234018 that could be relevant to </w:t>
      </w:r>
      <w:r w:rsidR="0045405A">
        <w:t xml:space="preserve">FR3 channel modeling when large antenna arrays </w:t>
      </w:r>
      <w:r w:rsidR="0067116D">
        <w:t>are</w:t>
      </w:r>
      <w:r w:rsidR="0045405A">
        <w:t xml:space="preserve"> deployed in commercial networks.</w:t>
      </w:r>
    </w:p>
    <w:tbl>
      <w:tblPr>
        <w:tblStyle w:val="TableGrid"/>
        <w:tblW w:w="0" w:type="auto"/>
        <w:tblLook w:val="04A0" w:firstRow="1" w:lastRow="0" w:firstColumn="1" w:lastColumn="0" w:noHBand="0" w:noVBand="1"/>
      </w:tblPr>
      <w:tblGrid>
        <w:gridCol w:w="9350"/>
      </w:tblGrid>
      <w:tr w:rsidR="0055748F" w14:paraId="0F055459" w14:textId="77777777" w:rsidTr="0055748F">
        <w:tc>
          <w:tcPr>
            <w:tcW w:w="9350" w:type="dxa"/>
          </w:tcPr>
          <w:p w14:paraId="05B88815" w14:textId="77777777" w:rsidR="008D2081" w:rsidRDefault="0055748F" w:rsidP="008D2081">
            <w:pPr>
              <w:keepNext/>
              <w:jc w:val="center"/>
            </w:pPr>
            <w:r w:rsidRPr="0055748F">
              <w:rPr>
                <w:noProof/>
              </w:rPr>
              <w:drawing>
                <wp:inline distT="0" distB="0" distL="0" distR="0" wp14:anchorId="25F8477F" wp14:editId="40DBA841">
                  <wp:extent cx="4838700" cy="2459673"/>
                  <wp:effectExtent l="0" t="0" r="0" b="0"/>
                  <wp:docPr id="947959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47825" cy="2464312"/>
                          </a:xfrm>
                          <a:prstGeom prst="rect">
                            <a:avLst/>
                          </a:prstGeom>
                          <a:noFill/>
                          <a:ln>
                            <a:noFill/>
                          </a:ln>
                        </pic:spPr>
                      </pic:pic>
                    </a:graphicData>
                  </a:graphic>
                </wp:inline>
              </w:drawing>
            </w:r>
          </w:p>
          <w:p w14:paraId="08250389" w14:textId="5883AC60" w:rsidR="0055748F" w:rsidRDefault="0055748F" w:rsidP="008D2081">
            <w:pPr>
              <w:pStyle w:val="Caption"/>
              <w:jc w:val="center"/>
            </w:pPr>
          </w:p>
        </w:tc>
      </w:tr>
    </w:tbl>
    <w:p w14:paraId="5C5D8F56" w14:textId="77777777" w:rsidR="0055748F" w:rsidRDefault="0055748F" w:rsidP="0055748F"/>
    <w:p w14:paraId="23E86105" w14:textId="654094A4" w:rsidR="004F6B26" w:rsidRDefault="004F6B26" w:rsidP="0055748F">
      <w:r>
        <w:t xml:space="preserve">In </w:t>
      </w:r>
      <w:r w:rsidR="0042591F">
        <w:t>S</w:t>
      </w:r>
      <w:r>
        <w:t>ection</w:t>
      </w:r>
      <w:r w:rsidR="0042591F">
        <w:t xml:space="preserve"> 2</w:t>
      </w:r>
      <w:r>
        <w:t xml:space="preserve"> we discuss near-field propagation and </w:t>
      </w:r>
      <w:r w:rsidR="00B1409F">
        <w:t>spherical wavefront modeling followed by a discussion on spatial non-stationarity</w:t>
      </w:r>
      <w:r w:rsidR="0042591F">
        <w:t xml:space="preserve"> in Section 3</w:t>
      </w:r>
      <w:r w:rsidR="00B1409F">
        <w:t>.</w:t>
      </w:r>
    </w:p>
    <w:p w14:paraId="2A6BC3BA" w14:textId="77777777" w:rsidR="005D1C50" w:rsidRPr="00D36BA6" w:rsidRDefault="005D1C50" w:rsidP="00D36BA6"/>
    <w:p w14:paraId="377F9449" w14:textId="02DC4C42" w:rsidR="002F032F" w:rsidRDefault="001E79B6" w:rsidP="00574590">
      <w:pPr>
        <w:pStyle w:val="Heading1"/>
        <w:jc w:val="both"/>
        <w:rPr>
          <w:lang w:val="en-US"/>
        </w:rPr>
      </w:pPr>
      <w:r>
        <w:rPr>
          <w:lang w:val="en-US"/>
        </w:rPr>
        <w:t xml:space="preserve">Near-field </w:t>
      </w:r>
      <w:r w:rsidR="00F559B1">
        <w:rPr>
          <w:lang w:val="en-US"/>
        </w:rPr>
        <w:t>p</w:t>
      </w:r>
      <w:r>
        <w:rPr>
          <w:lang w:val="en-US"/>
        </w:rPr>
        <w:t xml:space="preserve">ropagation </w:t>
      </w:r>
      <w:r w:rsidR="00F559B1">
        <w:rPr>
          <w:lang w:val="en-US"/>
        </w:rPr>
        <w:t>and</w:t>
      </w:r>
      <w:r>
        <w:rPr>
          <w:lang w:val="en-US"/>
        </w:rPr>
        <w:t xml:space="preserve"> </w:t>
      </w:r>
      <w:r w:rsidR="00F559B1">
        <w:rPr>
          <w:lang w:val="en-US"/>
        </w:rPr>
        <w:t>s</w:t>
      </w:r>
      <w:r w:rsidR="00D47C68">
        <w:rPr>
          <w:lang w:val="en-US"/>
        </w:rPr>
        <w:t xml:space="preserve">pherical </w:t>
      </w:r>
      <w:r w:rsidR="00F559B1">
        <w:rPr>
          <w:lang w:val="en-US"/>
        </w:rPr>
        <w:t>w</w:t>
      </w:r>
      <w:r w:rsidR="00D47C68">
        <w:rPr>
          <w:lang w:val="en-US"/>
        </w:rPr>
        <w:t>ave</w:t>
      </w:r>
      <w:r w:rsidR="00C31963">
        <w:rPr>
          <w:lang w:val="en-US"/>
        </w:rPr>
        <w:t>front</w:t>
      </w:r>
      <w:r w:rsidR="00D47C68">
        <w:rPr>
          <w:lang w:val="en-US"/>
        </w:rPr>
        <w:t xml:space="preserve"> </w:t>
      </w:r>
      <w:r w:rsidR="00F559B1">
        <w:rPr>
          <w:lang w:val="en-US"/>
        </w:rPr>
        <w:t>m</w:t>
      </w:r>
      <w:r w:rsidR="00D47C68">
        <w:rPr>
          <w:lang w:val="en-US"/>
        </w:rPr>
        <w:t>odeling</w:t>
      </w:r>
    </w:p>
    <w:p w14:paraId="47F47DB3" w14:textId="4ECE8706" w:rsidR="00CD1638" w:rsidRDefault="00152DB8" w:rsidP="00CD1638">
      <w:r>
        <w:t xml:space="preserve">This section discusses our views on </w:t>
      </w:r>
      <w:r w:rsidR="00B24D07">
        <w:t>near-field propagation and spherical wavefront modelling.</w:t>
      </w:r>
    </w:p>
    <w:p w14:paraId="5CE65ECB" w14:textId="7BAFEDA6" w:rsidR="00FB7ABE" w:rsidRDefault="00FB7ABE" w:rsidP="00411740">
      <w:pPr>
        <w:pStyle w:val="Heading2"/>
      </w:pPr>
      <w:r>
        <w:t>Agreements from RAN1-116bis on near field propagation</w:t>
      </w:r>
    </w:p>
    <w:p w14:paraId="0CCF7D1F" w14:textId="63789E76" w:rsidR="00FB7ABE" w:rsidRDefault="0067116D" w:rsidP="00FB7ABE">
      <w:pPr>
        <w:rPr>
          <w:lang w:val="en-GB"/>
        </w:rPr>
      </w:pPr>
      <w:r>
        <w:rPr>
          <w:lang w:val="en-GB"/>
        </w:rPr>
        <w:t xml:space="preserve">The following agreements were made in the last RAN1 meeting. </w:t>
      </w:r>
    </w:p>
    <w:tbl>
      <w:tblPr>
        <w:tblStyle w:val="TableGrid"/>
        <w:tblW w:w="0" w:type="auto"/>
        <w:tblLook w:val="04A0" w:firstRow="1" w:lastRow="0" w:firstColumn="1" w:lastColumn="0" w:noHBand="0" w:noVBand="1"/>
      </w:tblPr>
      <w:tblGrid>
        <w:gridCol w:w="9350"/>
      </w:tblGrid>
      <w:tr w:rsidR="006F1DC3" w14:paraId="039BB652" w14:textId="77777777" w:rsidTr="006F1DC3">
        <w:tc>
          <w:tcPr>
            <w:tcW w:w="9350" w:type="dxa"/>
          </w:tcPr>
          <w:p w14:paraId="3FCC9CD1" w14:textId="77777777" w:rsidR="006F1DC3" w:rsidRDefault="006F1DC3" w:rsidP="006F1DC3">
            <w:pPr>
              <w:spacing w:before="120" w:after="120"/>
              <w:rPr>
                <w:rFonts w:eastAsia="DengXian"/>
                <w:highlight w:val="green"/>
                <w:lang w:eastAsia="zh-CN"/>
              </w:rPr>
            </w:pPr>
            <w:r>
              <w:rPr>
                <w:rFonts w:eastAsia="DengXian" w:hint="eastAsia"/>
                <w:highlight w:val="green"/>
                <w:lang w:eastAsia="zh-CN"/>
              </w:rPr>
              <w:t>Agreement</w:t>
            </w:r>
          </w:p>
          <w:p w14:paraId="27A8DB10" w14:textId="77777777" w:rsidR="006F1DC3" w:rsidRPr="004A112F" w:rsidRDefault="006F1DC3" w:rsidP="006F1DC3">
            <w:pPr>
              <w:spacing w:before="120" w:after="120"/>
            </w:pPr>
            <w:r w:rsidRPr="004A112F">
              <w:rPr>
                <w:rFonts w:hint="eastAsia"/>
              </w:rPr>
              <w:t xml:space="preserve">The </w:t>
            </w:r>
            <w:r w:rsidRPr="004A112F">
              <w:t>a</w:t>
            </w:r>
            <w:r w:rsidRPr="004A112F">
              <w:rPr>
                <w:rFonts w:hint="eastAsia"/>
              </w:rPr>
              <w:t>ntenna array is assumed for the near-field study.</w:t>
            </w:r>
          </w:p>
          <w:p w14:paraId="13E8C630" w14:textId="77777777" w:rsidR="006F1DC3" w:rsidRDefault="006F1DC3" w:rsidP="006F1DC3">
            <w:pPr>
              <w:rPr>
                <w:rFonts w:eastAsia="DengXian"/>
                <w:highlight w:val="green"/>
                <w:lang w:eastAsia="zh-CN"/>
              </w:rPr>
            </w:pPr>
            <w:r>
              <w:rPr>
                <w:rFonts w:eastAsia="DengXian" w:hint="eastAsia"/>
                <w:highlight w:val="green"/>
                <w:lang w:eastAsia="zh-CN"/>
              </w:rPr>
              <w:t>Agreement</w:t>
            </w:r>
          </w:p>
          <w:p w14:paraId="6407DCF4" w14:textId="77777777" w:rsidR="006F1DC3" w:rsidRPr="000D5508" w:rsidRDefault="006F1DC3" w:rsidP="006F1DC3">
            <w:pPr>
              <w:spacing w:before="120" w:after="120"/>
            </w:pPr>
            <w:r w:rsidRPr="000D5508">
              <w:rPr>
                <w:rFonts w:hint="eastAsia"/>
              </w:rPr>
              <w:t xml:space="preserve">For the </w:t>
            </w:r>
            <w:r>
              <w:rPr>
                <w:rFonts w:eastAsia="DengXian" w:hint="eastAsia"/>
                <w:lang w:eastAsia="zh-CN"/>
              </w:rPr>
              <w:t xml:space="preserve">study of </w:t>
            </w:r>
            <w:r w:rsidRPr="000D5508">
              <w:rPr>
                <w:rFonts w:hint="eastAsia"/>
              </w:rPr>
              <w:t>near-field channel mode</w:t>
            </w:r>
            <w:r>
              <w:rPr>
                <w:rFonts w:eastAsia="DengXian" w:hint="eastAsia"/>
                <w:lang w:eastAsia="zh-CN"/>
              </w:rPr>
              <w:t>l</w:t>
            </w:r>
            <w:r w:rsidRPr="000D5508">
              <w:rPr>
                <w:rFonts w:hint="eastAsia"/>
              </w:rPr>
              <w:t xml:space="preserve">ling, at least following </w:t>
            </w:r>
            <w:r w:rsidRPr="000D5508">
              <w:t>aspects</w:t>
            </w:r>
            <w:r w:rsidRPr="000D5508">
              <w:rPr>
                <w:rFonts w:hint="eastAsia"/>
              </w:rPr>
              <w:t xml:space="preserve"> </w:t>
            </w:r>
            <w:r w:rsidRPr="000D5508">
              <w:t xml:space="preserve">should be </w:t>
            </w:r>
            <w:r w:rsidRPr="000D5508">
              <w:rPr>
                <w:rFonts w:hint="eastAsia"/>
              </w:rPr>
              <w:t>considered:</w:t>
            </w:r>
          </w:p>
          <w:p w14:paraId="1CB45B5A" w14:textId="77777777" w:rsidR="006F1DC3" w:rsidRPr="000D5508" w:rsidRDefault="006F1DC3" w:rsidP="006F1DC3">
            <w:pPr>
              <w:numPr>
                <w:ilvl w:val="0"/>
                <w:numId w:val="32"/>
              </w:numPr>
              <w:overflowPunct/>
              <w:autoSpaceDE/>
              <w:autoSpaceDN/>
              <w:adjustRightInd/>
              <w:spacing w:before="120" w:after="120"/>
              <w:textAlignment w:val="auto"/>
            </w:pPr>
            <w:r w:rsidRPr="004A112F">
              <w:rPr>
                <w:rFonts w:hint="eastAsia"/>
              </w:rPr>
              <w:lastRenderedPageBreak/>
              <w:t>Whether/How</w:t>
            </w:r>
            <w:r w:rsidRPr="000D5508">
              <w:rPr>
                <w:rFonts w:hint="eastAsia"/>
              </w:rPr>
              <w:t xml:space="preserve"> </w:t>
            </w:r>
            <w:r w:rsidRPr="004A112F">
              <w:rPr>
                <w:rFonts w:hint="eastAsia"/>
              </w:rPr>
              <w:t xml:space="preserve">to define </w:t>
            </w:r>
            <w:r w:rsidRPr="000D5508">
              <w:t xml:space="preserve">the </w:t>
            </w:r>
            <w:r w:rsidRPr="000D5508">
              <w:rPr>
                <w:rFonts w:hint="eastAsia"/>
              </w:rPr>
              <w:t>near-field region</w:t>
            </w:r>
          </w:p>
          <w:p w14:paraId="4E2155F3" w14:textId="77777777" w:rsidR="006F1DC3" w:rsidRPr="000D5508" w:rsidRDefault="006F1DC3" w:rsidP="006F1DC3">
            <w:pPr>
              <w:numPr>
                <w:ilvl w:val="0"/>
                <w:numId w:val="32"/>
              </w:numPr>
              <w:overflowPunct/>
              <w:autoSpaceDE/>
              <w:autoSpaceDN/>
              <w:adjustRightInd/>
              <w:spacing w:before="120" w:after="120"/>
              <w:textAlignment w:val="auto"/>
            </w:pPr>
            <w:r w:rsidRPr="000D5508">
              <w:rPr>
                <w:rFonts w:hint="eastAsia"/>
              </w:rPr>
              <w:t>The parameters variation for each ray</w:t>
            </w:r>
            <w:r w:rsidRPr="000D5508">
              <w:t>/cluster</w:t>
            </w:r>
            <w:r w:rsidRPr="000D5508">
              <w:rPr>
                <w:rFonts w:hint="eastAsia"/>
              </w:rPr>
              <w:t xml:space="preserve"> across different antenna element pairs</w:t>
            </w:r>
          </w:p>
          <w:p w14:paraId="6FEB2557" w14:textId="77777777" w:rsidR="006F1DC3" w:rsidRDefault="006F1DC3" w:rsidP="006F1DC3">
            <w:pPr>
              <w:rPr>
                <w:rFonts w:eastAsia="DengXian"/>
                <w:lang w:eastAsia="zh-CN"/>
              </w:rPr>
            </w:pPr>
          </w:p>
          <w:p w14:paraId="2B04612F" w14:textId="77777777" w:rsidR="006F1DC3" w:rsidRDefault="006F1DC3" w:rsidP="006F1DC3">
            <w:pPr>
              <w:spacing w:before="120" w:after="120"/>
              <w:rPr>
                <w:rFonts w:eastAsia="DengXian"/>
                <w:highlight w:val="green"/>
                <w:lang w:eastAsia="zh-CN"/>
              </w:rPr>
            </w:pPr>
            <w:r>
              <w:rPr>
                <w:rFonts w:eastAsia="DengXian" w:hint="eastAsia"/>
                <w:highlight w:val="green"/>
                <w:lang w:eastAsia="zh-CN"/>
              </w:rPr>
              <w:t>Agreement</w:t>
            </w:r>
          </w:p>
          <w:p w14:paraId="6211152C" w14:textId="77777777" w:rsidR="006F1DC3" w:rsidRPr="004A112F" w:rsidRDefault="006F1DC3" w:rsidP="006F1DC3">
            <w:pPr>
              <w:spacing w:before="120" w:after="120"/>
            </w:pPr>
            <w:r w:rsidRPr="004A112F">
              <w:t xml:space="preserve">The following scenarios defined in TR38.901 should be considered for the study/modelling of </w:t>
            </w:r>
            <w:proofErr w:type="gramStart"/>
            <w:r w:rsidRPr="004A112F">
              <w:t>near-field</w:t>
            </w:r>
            <w:proofErr w:type="gramEnd"/>
            <w:r w:rsidRPr="004A112F">
              <w:t>.</w:t>
            </w:r>
          </w:p>
          <w:p w14:paraId="446635AA" w14:textId="77777777" w:rsidR="006F1DC3" w:rsidRPr="004A112F" w:rsidRDefault="006F1DC3" w:rsidP="006F1DC3">
            <w:pPr>
              <w:numPr>
                <w:ilvl w:val="0"/>
                <w:numId w:val="32"/>
              </w:numPr>
              <w:overflowPunct/>
              <w:autoSpaceDE/>
              <w:autoSpaceDN/>
              <w:adjustRightInd/>
              <w:spacing w:before="120" w:after="120"/>
              <w:textAlignment w:val="auto"/>
            </w:pPr>
            <w:proofErr w:type="spellStart"/>
            <w:proofErr w:type="gramStart"/>
            <w:r w:rsidRPr="004A112F">
              <w:t>UMa,UMi</w:t>
            </w:r>
            <w:proofErr w:type="spellEnd"/>
            <w:proofErr w:type="gramEnd"/>
            <w:r w:rsidRPr="004A112F">
              <w:t>, Indoor office and Indoor factory</w:t>
            </w:r>
          </w:p>
          <w:p w14:paraId="20259E31" w14:textId="77777777" w:rsidR="006F1DC3" w:rsidRPr="004A112F" w:rsidRDefault="006F1DC3" w:rsidP="006F1DC3">
            <w:pPr>
              <w:numPr>
                <w:ilvl w:val="0"/>
                <w:numId w:val="32"/>
              </w:numPr>
              <w:overflowPunct/>
              <w:autoSpaceDE/>
              <w:autoSpaceDN/>
              <w:adjustRightInd/>
              <w:spacing w:before="120" w:after="120"/>
              <w:textAlignment w:val="auto"/>
            </w:pPr>
            <w:r w:rsidRPr="004A112F">
              <w:t>FFS: RMa and other new scenarios</w:t>
            </w:r>
          </w:p>
          <w:p w14:paraId="5E3272B3" w14:textId="77777777" w:rsidR="006F1DC3" w:rsidRPr="00105A23" w:rsidRDefault="006F1DC3" w:rsidP="006F1DC3">
            <w:pPr>
              <w:rPr>
                <w:rFonts w:eastAsia="DengXian"/>
                <w:highlight w:val="green"/>
                <w:lang w:eastAsia="zh-CN"/>
              </w:rPr>
            </w:pPr>
            <w:r w:rsidRPr="00105A23">
              <w:rPr>
                <w:rFonts w:eastAsia="DengXian" w:hint="eastAsia"/>
                <w:highlight w:val="green"/>
                <w:lang w:eastAsia="zh-CN"/>
              </w:rPr>
              <w:t>Agreement</w:t>
            </w:r>
          </w:p>
          <w:p w14:paraId="50672002" w14:textId="77777777" w:rsidR="006F1DC3" w:rsidRPr="00A640E6" w:rsidRDefault="006F1DC3" w:rsidP="006F1DC3">
            <w:r w:rsidRPr="00A640E6">
              <w:t>For the assumption on the aperture size of antenna array, the following is considered as reference for channel model study.</w:t>
            </w:r>
          </w:p>
          <w:p w14:paraId="1F43C48B" w14:textId="77777777" w:rsidR="006F1DC3" w:rsidRPr="00A640E6" w:rsidRDefault="006F1DC3" w:rsidP="006F1DC3">
            <w:pPr>
              <w:numPr>
                <w:ilvl w:val="0"/>
                <w:numId w:val="32"/>
              </w:numPr>
              <w:overflowPunct/>
              <w:autoSpaceDE/>
              <w:autoSpaceDN/>
              <w:adjustRightInd/>
              <w:spacing w:before="120" w:after="120"/>
              <w:textAlignment w:val="auto"/>
            </w:pPr>
            <w:r w:rsidRPr="00A640E6">
              <w:t>up to [TBD] m</w:t>
            </w:r>
            <w:r>
              <w:rPr>
                <w:rFonts w:eastAsia="DengXian" w:hint="eastAsia"/>
                <w:lang w:eastAsia="zh-CN"/>
              </w:rPr>
              <w:t xml:space="preserve">, </w:t>
            </w:r>
            <w:proofErr w:type="gramStart"/>
            <w:r>
              <w:rPr>
                <w:rFonts w:eastAsia="DengXian" w:hint="eastAsia"/>
                <w:lang w:eastAsia="zh-CN"/>
              </w:rPr>
              <w:t xml:space="preserve">or </w:t>
            </w:r>
            <w:r w:rsidRPr="00A640E6">
              <w:t xml:space="preserve"> [</w:t>
            </w:r>
            <w:proofErr w:type="gramEnd"/>
            <w:r w:rsidRPr="00A640E6">
              <w:t>TBD] lam</w:t>
            </w:r>
            <w:r>
              <w:rPr>
                <w:rFonts w:eastAsia="DengXian" w:hint="eastAsia"/>
                <w:lang w:eastAsia="zh-CN"/>
              </w:rPr>
              <w:t>bda</w:t>
            </w:r>
            <w:r w:rsidRPr="00A640E6">
              <w:t xml:space="preserve"> for UMi</w:t>
            </w:r>
          </w:p>
          <w:p w14:paraId="05D7DDD8" w14:textId="77777777" w:rsidR="006F1DC3" w:rsidRPr="00A640E6" w:rsidRDefault="006F1DC3" w:rsidP="006F1DC3">
            <w:pPr>
              <w:numPr>
                <w:ilvl w:val="0"/>
                <w:numId w:val="32"/>
              </w:numPr>
              <w:overflowPunct/>
              <w:autoSpaceDE/>
              <w:autoSpaceDN/>
              <w:adjustRightInd/>
              <w:spacing w:before="120" w:after="120"/>
              <w:textAlignment w:val="auto"/>
            </w:pPr>
            <w:r w:rsidRPr="00A640E6">
              <w:t>up to [TBD] m</w:t>
            </w:r>
            <w:r>
              <w:rPr>
                <w:rFonts w:eastAsia="DengXian" w:hint="eastAsia"/>
                <w:lang w:eastAsia="zh-CN"/>
              </w:rPr>
              <w:t xml:space="preserve">, or </w:t>
            </w:r>
            <w:r w:rsidRPr="00A640E6">
              <w:t>[TBD] lam</w:t>
            </w:r>
            <w:r>
              <w:rPr>
                <w:rFonts w:eastAsia="DengXian" w:hint="eastAsia"/>
                <w:lang w:eastAsia="zh-CN"/>
              </w:rPr>
              <w:t>bd</w:t>
            </w:r>
            <w:r w:rsidRPr="00A640E6">
              <w:t>a for UMa</w:t>
            </w:r>
          </w:p>
          <w:p w14:paraId="456656AC" w14:textId="77777777" w:rsidR="006F1DC3" w:rsidRPr="00A640E6" w:rsidRDefault="006F1DC3" w:rsidP="006F1DC3">
            <w:pPr>
              <w:numPr>
                <w:ilvl w:val="0"/>
                <w:numId w:val="32"/>
              </w:numPr>
              <w:overflowPunct/>
              <w:autoSpaceDE/>
              <w:autoSpaceDN/>
              <w:adjustRightInd/>
              <w:spacing w:before="120" w:after="120"/>
              <w:textAlignment w:val="auto"/>
            </w:pPr>
            <w:r w:rsidRPr="00A640E6">
              <w:t>up to [TBD] m</w:t>
            </w:r>
            <w:r>
              <w:rPr>
                <w:rFonts w:eastAsia="DengXian" w:hint="eastAsia"/>
                <w:lang w:eastAsia="zh-CN"/>
              </w:rPr>
              <w:t xml:space="preserve">, or </w:t>
            </w:r>
            <w:r w:rsidRPr="00A640E6">
              <w:t>[ TBD] lam</w:t>
            </w:r>
            <w:r>
              <w:rPr>
                <w:rFonts w:eastAsia="DengXian" w:hint="eastAsia"/>
                <w:lang w:eastAsia="zh-CN"/>
              </w:rPr>
              <w:t>bd</w:t>
            </w:r>
            <w:r w:rsidRPr="00A640E6">
              <w:t>a for Indoor office</w:t>
            </w:r>
          </w:p>
          <w:p w14:paraId="0217EEF6" w14:textId="77777777" w:rsidR="006F1DC3" w:rsidRDefault="006F1DC3" w:rsidP="006F1DC3">
            <w:pPr>
              <w:numPr>
                <w:ilvl w:val="0"/>
                <w:numId w:val="32"/>
              </w:numPr>
              <w:overflowPunct/>
              <w:autoSpaceDE/>
              <w:autoSpaceDN/>
              <w:adjustRightInd/>
              <w:spacing w:before="120" w:after="120"/>
              <w:textAlignment w:val="auto"/>
            </w:pPr>
            <w:r w:rsidRPr="00A640E6">
              <w:t>up to [TBD] m</w:t>
            </w:r>
            <w:r>
              <w:rPr>
                <w:rFonts w:eastAsia="DengXian" w:hint="eastAsia"/>
                <w:lang w:eastAsia="zh-CN"/>
              </w:rPr>
              <w:t xml:space="preserve">, or </w:t>
            </w:r>
            <w:r w:rsidRPr="00A640E6">
              <w:t>[TBD] lam</w:t>
            </w:r>
            <w:r>
              <w:rPr>
                <w:rFonts w:eastAsia="DengXian" w:hint="eastAsia"/>
                <w:lang w:eastAsia="zh-CN"/>
              </w:rPr>
              <w:t>bd</w:t>
            </w:r>
            <w:r w:rsidRPr="00A640E6">
              <w:t>a for Indoor factory</w:t>
            </w:r>
          </w:p>
          <w:p w14:paraId="6B370B1D" w14:textId="77777777" w:rsidR="006F1DC3" w:rsidRDefault="006F1DC3" w:rsidP="006F1DC3">
            <w:pPr>
              <w:overflowPunct/>
              <w:autoSpaceDE/>
              <w:autoSpaceDN/>
              <w:adjustRightInd/>
              <w:spacing w:before="120" w:after="120"/>
              <w:textAlignment w:val="auto"/>
            </w:pPr>
          </w:p>
          <w:p w14:paraId="39B236C6" w14:textId="77777777" w:rsidR="006F1DC3" w:rsidRPr="005A7086" w:rsidRDefault="006F1DC3" w:rsidP="006F1DC3">
            <w:pPr>
              <w:spacing w:beforeLines="50" w:before="120" w:afterLines="50" w:after="120"/>
              <w:rPr>
                <w:rFonts w:eastAsia="DengXian"/>
                <w:highlight w:val="green"/>
                <w:lang w:eastAsia="zh-CN"/>
              </w:rPr>
            </w:pPr>
            <w:r w:rsidRPr="005A7086">
              <w:rPr>
                <w:rFonts w:eastAsia="DengXian" w:hint="eastAsia"/>
                <w:highlight w:val="green"/>
                <w:lang w:eastAsia="zh-CN"/>
              </w:rPr>
              <w:t>Agreement</w:t>
            </w:r>
          </w:p>
          <w:p w14:paraId="04EC0F3E" w14:textId="77777777" w:rsidR="006F1DC3" w:rsidRPr="005A7086" w:rsidRDefault="006F1DC3" w:rsidP="006F1DC3">
            <w:pPr>
              <w:spacing w:beforeLines="50" w:before="120" w:afterLines="50" w:after="120"/>
              <w:rPr>
                <w:rFonts w:eastAsia="DengXian"/>
                <w:lang w:eastAsia="zh-CN"/>
              </w:rPr>
            </w:pPr>
            <w:r w:rsidRPr="005A7086">
              <w:rPr>
                <w:rFonts w:eastAsia="DengXian"/>
                <w:lang w:eastAsia="zh-CN"/>
              </w:rPr>
              <w:t>For the near-field channel model:</w:t>
            </w:r>
          </w:p>
          <w:p w14:paraId="6F1171AC" w14:textId="77777777" w:rsidR="006F1DC3" w:rsidRPr="00537ED1" w:rsidRDefault="006F1DC3" w:rsidP="006F1DC3">
            <w:pPr>
              <w:numPr>
                <w:ilvl w:val="0"/>
                <w:numId w:val="32"/>
              </w:numPr>
              <w:overflowPunct/>
              <w:autoSpaceDE/>
              <w:autoSpaceDN/>
              <w:adjustRightInd/>
              <w:spacing w:before="120" w:after="120"/>
              <w:textAlignment w:val="auto"/>
            </w:pPr>
            <w:r w:rsidRPr="00537ED1">
              <w:t>The impact of the assumption of wavefront is only considered from the perspective of antenna array.</w:t>
            </w:r>
          </w:p>
          <w:p w14:paraId="0B42BD83" w14:textId="77777777" w:rsidR="006F1DC3" w:rsidRPr="00537ED1" w:rsidRDefault="006F1DC3" w:rsidP="006F1DC3">
            <w:pPr>
              <w:numPr>
                <w:ilvl w:val="0"/>
                <w:numId w:val="32"/>
              </w:numPr>
              <w:overflowPunct/>
              <w:autoSpaceDE/>
              <w:autoSpaceDN/>
              <w:adjustRightInd/>
              <w:spacing w:before="120" w:after="120"/>
              <w:textAlignment w:val="auto"/>
            </w:pPr>
            <w:r w:rsidRPr="00537ED1">
              <w:t xml:space="preserve">The near field for each element within the antenna array is not considered in this SI. </w:t>
            </w:r>
          </w:p>
          <w:p w14:paraId="1A6CFEF8" w14:textId="77777777" w:rsidR="006F1DC3" w:rsidRPr="005A7086" w:rsidRDefault="006F1DC3" w:rsidP="006F1DC3">
            <w:pPr>
              <w:rPr>
                <w:rFonts w:eastAsia="DengXian"/>
                <w:lang w:eastAsia="zh-CN"/>
              </w:rPr>
            </w:pPr>
          </w:p>
          <w:p w14:paraId="627E224B" w14:textId="77777777" w:rsidR="006F1DC3" w:rsidRPr="00537ED1" w:rsidRDefault="006F1DC3" w:rsidP="006F1DC3">
            <w:pPr>
              <w:spacing w:before="120" w:after="120"/>
              <w:rPr>
                <w:rFonts w:eastAsia="DengXian"/>
                <w:highlight w:val="green"/>
                <w:lang w:eastAsia="zh-CN"/>
              </w:rPr>
            </w:pPr>
            <w:r w:rsidRPr="00537ED1">
              <w:rPr>
                <w:rFonts w:eastAsia="DengXian" w:hint="eastAsia"/>
                <w:highlight w:val="green"/>
                <w:lang w:eastAsia="zh-CN"/>
              </w:rPr>
              <w:t>Agreement</w:t>
            </w:r>
          </w:p>
          <w:p w14:paraId="1BF68BE9" w14:textId="77777777" w:rsidR="006F1DC3" w:rsidRPr="00537ED1" w:rsidRDefault="006F1DC3" w:rsidP="006F1DC3">
            <w:pPr>
              <w:spacing w:before="120" w:after="120"/>
              <w:rPr>
                <w:rFonts w:eastAsia="DengXian"/>
                <w:lang w:eastAsia="zh-CN"/>
              </w:rPr>
            </w:pPr>
            <w:r w:rsidRPr="00537ED1">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5C623C5D" w14:textId="77777777" w:rsidR="006F1DC3" w:rsidRPr="00537ED1" w:rsidRDefault="006F1DC3" w:rsidP="006F1DC3">
            <w:pPr>
              <w:numPr>
                <w:ilvl w:val="0"/>
                <w:numId w:val="32"/>
              </w:numPr>
              <w:overflowPunct/>
              <w:autoSpaceDE/>
              <w:autoSpaceDN/>
              <w:adjustRightInd/>
              <w:spacing w:before="120" w:after="120"/>
              <w:textAlignment w:val="auto"/>
            </w:pPr>
            <w:r w:rsidRPr="00537ED1">
              <w:t xml:space="preserve">FFS: </w:t>
            </w:r>
            <w:r>
              <w:rPr>
                <w:rFonts w:eastAsia="DengXian" w:hint="eastAsia"/>
                <w:lang w:eastAsia="zh-CN"/>
              </w:rPr>
              <w:t>whether t</w:t>
            </w:r>
            <w:r w:rsidRPr="00537ED1">
              <w:t xml:space="preserve">he same or different implementations, e.g., procedures/equations, are used for near- and far-field channel realization </w:t>
            </w:r>
          </w:p>
          <w:p w14:paraId="3FB2AA01" w14:textId="77777777" w:rsidR="006F1DC3" w:rsidRDefault="006F1DC3" w:rsidP="006F1DC3">
            <w:pPr>
              <w:rPr>
                <w:rFonts w:eastAsia="DengXian"/>
                <w:lang w:eastAsia="zh-CN"/>
              </w:rPr>
            </w:pPr>
          </w:p>
          <w:p w14:paraId="4430C99F" w14:textId="77777777" w:rsidR="006F1DC3" w:rsidRDefault="006F1DC3" w:rsidP="006F1DC3">
            <w:pPr>
              <w:rPr>
                <w:rFonts w:eastAsia="DengXian"/>
                <w:lang w:eastAsia="zh-CN"/>
              </w:rPr>
            </w:pPr>
          </w:p>
          <w:p w14:paraId="1EB3A9C3" w14:textId="77777777" w:rsidR="006F1DC3" w:rsidRPr="00466B9F" w:rsidRDefault="006F1DC3" w:rsidP="006F1DC3">
            <w:pPr>
              <w:spacing w:before="120" w:after="120"/>
              <w:rPr>
                <w:rFonts w:eastAsia="DengXian"/>
                <w:highlight w:val="green"/>
                <w:lang w:eastAsia="zh-CN"/>
              </w:rPr>
            </w:pPr>
            <w:r w:rsidRPr="00466B9F">
              <w:rPr>
                <w:rFonts w:eastAsia="DengXian" w:hint="eastAsia"/>
                <w:highlight w:val="green"/>
                <w:lang w:eastAsia="zh-CN"/>
              </w:rPr>
              <w:t>Agreement</w:t>
            </w:r>
          </w:p>
          <w:p w14:paraId="6D845EE0" w14:textId="77777777" w:rsidR="006F1DC3" w:rsidRPr="00CA7350" w:rsidRDefault="006F1DC3" w:rsidP="006F1DC3">
            <w:pPr>
              <w:spacing w:before="120" w:after="120"/>
              <w:rPr>
                <w:rFonts w:eastAsia="DengXian"/>
                <w:lang w:eastAsia="zh-CN"/>
              </w:rPr>
            </w:pPr>
            <w:r w:rsidRPr="00CA7350">
              <w:rPr>
                <w:rFonts w:eastAsia="DengXian"/>
                <w:lang w:eastAsia="zh-CN"/>
              </w:rPr>
              <w:t xml:space="preserve">The near- or far-field condition should be studied for the direct path and non-direct paths between </w:t>
            </w:r>
            <w:r>
              <w:rPr>
                <w:rFonts w:eastAsia="DengXian" w:hint="eastAsia"/>
                <w:lang w:eastAsia="zh-CN"/>
              </w:rPr>
              <w:t>BS</w:t>
            </w:r>
            <w:r w:rsidRPr="00CA7350">
              <w:rPr>
                <w:rFonts w:eastAsia="DengXian"/>
                <w:lang w:eastAsia="zh-CN"/>
              </w:rPr>
              <w:t xml:space="preserve"> and UE.</w:t>
            </w:r>
          </w:p>
          <w:p w14:paraId="0A38AAB1" w14:textId="77777777" w:rsidR="006F1DC3" w:rsidRPr="00CA7350" w:rsidRDefault="006F1DC3" w:rsidP="006F1DC3">
            <w:pPr>
              <w:numPr>
                <w:ilvl w:val="0"/>
                <w:numId w:val="32"/>
              </w:numPr>
              <w:overflowPunct/>
              <w:autoSpaceDE/>
              <w:autoSpaceDN/>
              <w:adjustRightInd/>
              <w:spacing w:before="120" w:after="120"/>
              <w:textAlignment w:val="auto"/>
            </w:pPr>
            <w:r w:rsidRPr="00CA7350">
              <w:t>The near-/far-field condition for the direct path may be assessed by using the 3D BS-UE distance.</w:t>
            </w:r>
          </w:p>
          <w:p w14:paraId="3AF910C2" w14:textId="77777777" w:rsidR="006F1DC3" w:rsidRPr="00CA7350" w:rsidRDefault="006F1DC3" w:rsidP="006F1DC3">
            <w:pPr>
              <w:numPr>
                <w:ilvl w:val="1"/>
                <w:numId w:val="32"/>
              </w:numPr>
              <w:overflowPunct/>
              <w:autoSpaceDE/>
              <w:autoSpaceDN/>
              <w:adjustRightInd/>
              <w:spacing w:before="120" w:after="120"/>
              <w:textAlignment w:val="auto"/>
            </w:pPr>
            <w:r w:rsidRPr="00CA7350">
              <w:t>FFS: The determination of near-/far-field condition for the non-direct paths</w:t>
            </w:r>
          </w:p>
          <w:p w14:paraId="0004AEC2" w14:textId="77777777" w:rsidR="006F1DC3" w:rsidRPr="009A0280" w:rsidRDefault="006F1DC3" w:rsidP="006F1DC3">
            <w:pPr>
              <w:numPr>
                <w:ilvl w:val="0"/>
                <w:numId w:val="32"/>
              </w:numPr>
              <w:overflowPunct/>
              <w:autoSpaceDE/>
              <w:autoSpaceDN/>
              <w:adjustRightInd/>
              <w:spacing w:before="120" w:after="120"/>
              <w:textAlignment w:val="auto"/>
            </w:pPr>
            <w:r w:rsidRPr="009A0280">
              <w:t>Note</w:t>
            </w:r>
            <w:r>
              <w:rPr>
                <w:rFonts w:eastAsia="DengXian" w:hint="eastAsia"/>
                <w:lang w:eastAsia="zh-CN"/>
              </w:rPr>
              <w:t>:</w:t>
            </w:r>
            <w:r w:rsidRPr="009A0280">
              <w:t xml:space="preserve"> The direct path is </w:t>
            </w:r>
            <w:r>
              <w:rPr>
                <w:rFonts w:eastAsia="DengXian" w:hint="eastAsia"/>
                <w:lang w:eastAsia="zh-CN"/>
              </w:rPr>
              <w:t xml:space="preserve">referring to </w:t>
            </w:r>
            <w:r w:rsidRPr="009A0280">
              <w:t xml:space="preserve">the </w:t>
            </w:r>
            <w:proofErr w:type="spellStart"/>
            <w:r w:rsidRPr="009A0280">
              <w:t>LoS</w:t>
            </w:r>
            <w:proofErr w:type="spellEnd"/>
            <w:r w:rsidRPr="009A0280">
              <w:t xml:space="preserve"> ray in the TR 38.901</w:t>
            </w:r>
            <w:r>
              <w:rPr>
                <w:rFonts w:eastAsia="DengXian" w:hint="eastAsia"/>
                <w:lang w:eastAsia="zh-CN"/>
              </w:rPr>
              <w:t xml:space="preserve"> in principle</w:t>
            </w:r>
            <w:r w:rsidRPr="009A0280">
              <w:t>.</w:t>
            </w:r>
          </w:p>
          <w:p w14:paraId="4EB0F881" w14:textId="77777777" w:rsidR="006F1DC3" w:rsidRPr="00E0604A" w:rsidRDefault="006F1DC3" w:rsidP="006F1DC3">
            <w:pPr>
              <w:numPr>
                <w:ilvl w:val="0"/>
                <w:numId w:val="32"/>
              </w:numPr>
              <w:overflowPunct/>
              <w:autoSpaceDE/>
              <w:autoSpaceDN/>
              <w:adjustRightInd/>
              <w:spacing w:before="120" w:after="120"/>
              <w:textAlignment w:val="auto"/>
            </w:pPr>
            <w:r w:rsidRPr="009A0280">
              <w:t>Note: The non-direct path</w:t>
            </w:r>
            <w:r>
              <w:rPr>
                <w:rFonts w:eastAsia="DengXian" w:hint="eastAsia"/>
                <w:lang w:eastAsia="zh-CN"/>
              </w:rPr>
              <w:t xml:space="preserve">s </w:t>
            </w:r>
            <w:r w:rsidRPr="009A0280">
              <w:t xml:space="preserve">are </w:t>
            </w:r>
            <w:r>
              <w:rPr>
                <w:rFonts w:eastAsia="DengXian" w:hint="eastAsia"/>
                <w:lang w:eastAsia="zh-CN"/>
              </w:rPr>
              <w:t xml:space="preserve">referring to </w:t>
            </w:r>
            <w:r w:rsidRPr="009A0280">
              <w:t>the cluster/ray(s</w:t>
            </w:r>
            <w:r>
              <w:rPr>
                <w:rFonts w:eastAsia="DengXian" w:hint="eastAsia"/>
                <w:lang w:eastAsia="zh-CN"/>
              </w:rPr>
              <w:t xml:space="preserve">) without including </w:t>
            </w:r>
            <w:proofErr w:type="spellStart"/>
            <w:r>
              <w:rPr>
                <w:rFonts w:eastAsia="DengXian" w:hint="eastAsia"/>
                <w:lang w:eastAsia="zh-CN"/>
              </w:rPr>
              <w:t>LoS</w:t>
            </w:r>
            <w:proofErr w:type="spellEnd"/>
            <w:r>
              <w:rPr>
                <w:rFonts w:eastAsia="DengXian" w:hint="eastAsia"/>
                <w:lang w:eastAsia="zh-CN"/>
              </w:rPr>
              <w:t xml:space="preserve"> ray </w:t>
            </w:r>
            <w:r w:rsidRPr="009A0280">
              <w:t>in the TR 38.901.</w:t>
            </w:r>
          </w:p>
          <w:p w14:paraId="763A5743" w14:textId="77777777" w:rsidR="006F1DC3" w:rsidRPr="009A0280" w:rsidRDefault="006F1DC3" w:rsidP="006F1DC3">
            <w:pPr>
              <w:rPr>
                <w:rFonts w:eastAsia="DengXian"/>
                <w:lang w:eastAsia="zh-CN"/>
              </w:rPr>
            </w:pPr>
          </w:p>
          <w:p w14:paraId="37328A58" w14:textId="77777777" w:rsidR="006F1DC3" w:rsidRDefault="006F1DC3" w:rsidP="006F1DC3">
            <w:pPr>
              <w:rPr>
                <w:rFonts w:eastAsia="DengXian"/>
                <w:lang w:eastAsia="zh-CN"/>
              </w:rPr>
            </w:pPr>
          </w:p>
          <w:p w14:paraId="28F2261D" w14:textId="77777777" w:rsidR="006F1DC3" w:rsidRPr="00466B9F" w:rsidRDefault="006F1DC3" w:rsidP="006F1DC3">
            <w:pPr>
              <w:spacing w:before="120" w:after="120"/>
              <w:rPr>
                <w:rFonts w:eastAsia="DengXian"/>
                <w:highlight w:val="green"/>
                <w:lang w:eastAsia="zh-CN"/>
              </w:rPr>
            </w:pPr>
            <w:r w:rsidRPr="00466B9F">
              <w:rPr>
                <w:rFonts w:eastAsia="DengXian" w:hint="eastAsia"/>
                <w:highlight w:val="green"/>
                <w:lang w:eastAsia="zh-CN"/>
              </w:rPr>
              <w:t>Agreement</w:t>
            </w:r>
            <w:r w:rsidRPr="00466B9F">
              <w:rPr>
                <w:rFonts w:eastAsia="DengXian"/>
                <w:highlight w:val="green"/>
                <w:lang w:eastAsia="zh-CN"/>
              </w:rPr>
              <w:t xml:space="preserve"> </w:t>
            </w:r>
          </w:p>
          <w:p w14:paraId="6CACFFB3" w14:textId="77777777" w:rsidR="006F1DC3" w:rsidRPr="00466B9F" w:rsidRDefault="006F1DC3" w:rsidP="006F1DC3">
            <w:pPr>
              <w:spacing w:before="120" w:after="120"/>
              <w:rPr>
                <w:rFonts w:eastAsia="DengXian"/>
                <w:lang w:eastAsia="zh-CN"/>
              </w:rPr>
            </w:pPr>
            <w:r w:rsidRPr="00466B9F">
              <w:rPr>
                <w:rFonts w:eastAsia="DengXian"/>
                <w:lang w:eastAsia="zh-CN"/>
              </w:rPr>
              <w:t xml:space="preserve">For near-field channel, if necessary, to model the following antenna element-wise channel parameters of direct path between </w:t>
            </w:r>
            <w:r>
              <w:rPr>
                <w:rFonts w:eastAsia="DengXian" w:hint="eastAsia"/>
                <w:lang w:eastAsia="zh-CN"/>
              </w:rPr>
              <w:t>TRP</w:t>
            </w:r>
            <w:r w:rsidRPr="00466B9F">
              <w:rPr>
                <w:rFonts w:eastAsia="DengXian"/>
                <w:lang w:eastAsia="zh-CN"/>
              </w:rPr>
              <w:t xml:space="preserve"> and UE, </w:t>
            </w:r>
          </w:p>
          <w:p w14:paraId="43DA55B6" w14:textId="77777777" w:rsidR="006F1DC3" w:rsidRPr="00466B9F" w:rsidRDefault="006F1DC3" w:rsidP="006F1DC3">
            <w:pPr>
              <w:numPr>
                <w:ilvl w:val="0"/>
                <w:numId w:val="32"/>
              </w:numPr>
              <w:overflowPunct/>
              <w:autoSpaceDE/>
              <w:autoSpaceDN/>
              <w:adjustRightInd/>
              <w:spacing w:before="120" w:after="120"/>
              <w:textAlignment w:val="auto"/>
            </w:pPr>
            <w:r w:rsidRPr="00466B9F">
              <w:t xml:space="preserve">Angular domain parameters (i.e., </w:t>
            </w:r>
            <w:proofErr w:type="spellStart"/>
            <w:r w:rsidRPr="00466B9F">
              <w:t>AoA</w:t>
            </w:r>
            <w:proofErr w:type="spellEnd"/>
            <w:r w:rsidRPr="00466B9F">
              <w:t xml:space="preserve">, </w:t>
            </w:r>
            <w:proofErr w:type="spellStart"/>
            <w:r w:rsidRPr="00466B9F">
              <w:t>AoD</w:t>
            </w:r>
            <w:proofErr w:type="spellEnd"/>
            <w:r w:rsidRPr="00466B9F">
              <w:t xml:space="preserve">, </w:t>
            </w:r>
            <w:proofErr w:type="spellStart"/>
            <w:r w:rsidRPr="00466B9F">
              <w:t>ZoA</w:t>
            </w:r>
            <w:proofErr w:type="spellEnd"/>
            <w:r w:rsidRPr="00466B9F">
              <w:t xml:space="preserve">, </w:t>
            </w:r>
            <w:proofErr w:type="spellStart"/>
            <w:r w:rsidRPr="00466B9F">
              <w:t>ZoD</w:t>
            </w:r>
            <w:proofErr w:type="spellEnd"/>
            <w:r w:rsidRPr="00466B9F">
              <w:t xml:space="preserve">), Delay, </w:t>
            </w:r>
            <w:r>
              <w:rPr>
                <w:rFonts w:eastAsia="DengXian" w:hint="eastAsia"/>
                <w:lang w:eastAsia="zh-CN"/>
              </w:rPr>
              <w:t>initial p</w:t>
            </w:r>
            <w:r w:rsidRPr="00466B9F">
              <w:t>hase, Doppler shift, Amplitude</w:t>
            </w:r>
          </w:p>
          <w:p w14:paraId="2A16FF4F" w14:textId="77777777" w:rsidR="006F1DC3" w:rsidRPr="00466B9F" w:rsidRDefault="006F1DC3" w:rsidP="006F1DC3">
            <w:pPr>
              <w:numPr>
                <w:ilvl w:val="0"/>
                <w:numId w:val="32"/>
              </w:numPr>
              <w:overflowPunct/>
              <w:autoSpaceDE/>
              <w:autoSpaceDN/>
              <w:adjustRightInd/>
              <w:spacing w:before="120" w:after="120"/>
              <w:textAlignment w:val="auto"/>
            </w:pPr>
            <w:r w:rsidRPr="00466B9F">
              <w:t>FFS: Impacts on the polarization</w:t>
            </w:r>
          </w:p>
          <w:p w14:paraId="4F4D4B85" w14:textId="77777777" w:rsidR="006F1DC3" w:rsidRPr="00466B9F" w:rsidRDefault="006F1DC3" w:rsidP="006F1DC3">
            <w:pPr>
              <w:rPr>
                <w:rFonts w:eastAsia="DengXian"/>
                <w:lang w:eastAsia="zh-CN"/>
              </w:rPr>
            </w:pPr>
            <w:r w:rsidRPr="00466B9F">
              <w:rPr>
                <w:rFonts w:eastAsia="DengXian"/>
                <w:lang w:eastAsia="zh-CN"/>
              </w:rPr>
              <w:lastRenderedPageBreak/>
              <w:t>The following options are considered:</w:t>
            </w:r>
          </w:p>
          <w:p w14:paraId="635714A4" w14:textId="77777777" w:rsidR="006F1DC3" w:rsidRPr="00466B9F" w:rsidRDefault="006F1DC3" w:rsidP="006F1DC3">
            <w:pPr>
              <w:numPr>
                <w:ilvl w:val="0"/>
                <w:numId w:val="32"/>
              </w:numPr>
              <w:overflowPunct/>
              <w:autoSpaceDE/>
              <w:autoSpaceDN/>
              <w:adjustRightInd/>
              <w:spacing w:before="120" w:after="120"/>
              <w:textAlignment w:val="auto"/>
            </w:pPr>
            <w:r w:rsidRPr="00466B9F">
              <w:t>Option-1: Determined by the locations of both TRP and UE.</w:t>
            </w:r>
          </w:p>
          <w:p w14:paraId="1EBFC3ED" w14:textId="77777777" w:rsidR="006F1DC3" w:rsidRDefault="006F1DC3" w:rsidP="006F1DC3">
            <w:pPr>
              <w:numPr>
                <w:ilvl w:val="0"/>
                <w:numId w:val="32"/>
              </w:numPr>
              <w:overflowPunct/>
              <w:autoSpaceDE/>
              <w:autoSpaceDN/>
              <w:adjustRightInd/>
              <w:spacing w:before="120" w:after="120"/>
              <w:textAlignment w:val="auto"/>
            </w:pPr>
            <w:r w:rsidRPr="00466B9F">
              <w:t xml:space="preserve">Option-2: Determined by the </w:t>
            </w:r>
            <w:r>
              <w:rPr>
                <w:rFonts w:eastAsia="DengXian" w:hint="eastAsia"/>
                <w:lang w:eastAsia="zh-CN"/>
              </w:rPr>
              <w:t xml:space="preserve">antenna </w:t>
            </w:r>
            <w:r w:rsidRPr="00466B9F">
              <w:t>element locations of both TRP and UE</w:t>
            </w:r>
          </w:p>
          <w:p w14:paraId="1028ADAE" w14:textId="77777777" w:rsidR="006F1DC3" w:rsidRDefault="006F1DC3" w:rsidP="00FB7ABE"/>
        </w:tc>
      </w:tr>
    </w:tbl>
    <w:p w14:paraId="7135E0D7" w14:textId="77777777" w:rsidR="006F1DC3" w:rsidRDefault="006F1DC3" w:rsidP="00FB7ABE">
      <w:pPr>
        <w:rPr>
          <w:lang w:val="en-GB"/>
        </w:rPr>
      </w:pPr>
    </w:p>
    <w:p w14:paraId="0F3871F7" w14:textId="432DE772" w:rsidR="00CD1638" w:rsidRDefault="00D41217" w:rsidP="00653A77">
      <w:pPr>
        <w:pStyle w:val="Heading2"/>
      </w:pPr>
      <w:r>
        <w:t xml:space="preserve">Clarifying SID </w:t>
      </w:r>
      <w:r w:rsidR="008D7AC0">
        <w:t>t</w:t>
      </w:r>
      <w:r>
        <w:t>erminology</w:t>
      </w:r>
    </w:p>
    <w:p w14:paraId="496B29AE" w14:textId="49902C8D" w:rsidR="00DC3939" w:rsidRPr="00DC3939" w:rsidRDefault="00DC3939" w:rsidP="008D7AC0">
      <w:pPr>
        <w:tabs>
          <w:tab w:val="num" w:pos="1440"/>
        </w:tabs>
        <w:jc w:val="both"/>
      </w:pPr>
      <w:r w:rsidRPr="00DC3939">
        <w:t>SID uses the term ‘near-field propagation’</w:t>
      </w:r>
      <w:r w:rsidR="00EC2AE3">
        <w:t>. However, i</w:t>
      </w:r>
      <w:r w:rsidRPr="00DC3939">
        <w:t xml:space="preserve">n EM theory, ‘near field’ is used </w:t>
      </w:r>
      <w:proofErr w:type="gramStart"/>
      <w:r w:rsidRPr="00DC3939">
        <w:t>in close proximity to</w:t>
      </w:r>
      <w:proofErr w:type="gramEnd"/>
      <w:r w:rsidRPr="00DC3939">
        <w:t xml:space="preserve"> an antenna (of the order of a few wavelengths) where non-radiative behavior dominates radiative behavior</w:t>
      </w:r>
      <w:r w:rsidR="002C4FCE">
        <w:t>.</w:t>
      </w:r>
      <w:r w:rsidRPr="00DC3939">
        <w:t xml:space="preserve"> </w:t>
      </w:r>
    </w:p>
    <w:p w14:paraId="16480B3D" w14:textId="0725D4CE" w:rsidR="00DC3939" w:rsidRPr="00DC3939" w:rsidRDefault="00DC3939" w:rsidP="008D7AC0">
      <w:pPr>
        <w:jc w:val="both"/>
      </w:pPr>
      <w:r w:rsidRPr="00DC3939">
        <w:t>Our understanding is that the intent was to study channel modeling in the far field but to more closely examine whether planar wavefronts hold good or whether spherical wavefront modeling would be required, especially as antenna array sizes get larger.</w:t>
      </w:r>
      <w:r w:rsidR="00604280">
        <w:t xml:space="preserve"> </w:t>
      </w:r>
      <w:r w:rsidR="002205C7">
        <w:t xml:space="preserve">We interpret the </w:t>
      </w:r>
      <w:r w:rsidR="007452E9">
        <w:t xml:space="preserve">goal of the study to </w:t>
      </w:r>
      <w:r w:rsidRPr="00DC3939">
        <w:t>compare spherical wavefront modeling</w:t>
      </w:r>
      <w:r w:rsidR="00881FB0">
        <w:t xml:space="preserve"> (SWM)</w:t>
      </w:r>
      <w:r w:rsidRPr="00DC3939">
        <w:t xml:space="preserve"> with planar wavefront modeling</w:t>
      </w:r>
      <w:r w:rsidR="00881FB0">
        <w:t xml:space="preserve"> (PWM)</w:t>
      </w:r>
      <w:r w:rsidRPr="00DC3939">
        <w:t xml:space="preserve"> and assess whether spherical wavefront modeling is required for FR3 bands.</w:t>
      </w:r>
    </w:p>
    <w:p w14:paraId="3315445A" w14:textId="77777777" w:rsidR="004F533B" w:rsidRDefault="0085147E" w:rsidP="004F533B">
      <w:pPr>
        <w:keepNext/>
        <w:jc w:val="center"/>
      </w:pPr>
      <w:r>
        <w:rPr>
          <w:noProof/>
        </w:rPr>
        <w:drawing>
          <wp:inline distT="0" distB="0" distL="0" distR="0" wp14:anchorId="745D9787" wp14:editId="6D478378">
            <wp:extent cx="5156200" cy="2196343"/>
            <wp:effectExtent l="0" t="0" r="6350" b="0"/>
            <wp:docPr id="1195760428" name="Picture 1" descr="A diagram of a rectangular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60428" name="Picture 1" descr="A diagram of a rectangular object&#10;&#10;Description automatically generated with medium confidence"/>
                    <pic:cNvPicPr/>
                  </pic:nvPicPr>
                  <pic:blipFill>
                    <a:blip r:embed="rId8"/>
                    <a:stretch>
                      <a:fillRect/>
                    </a:stretch>
                  </pic:blipFill>
                  <pic:spPr>
                    <a:xfrm>
                      <a:off x="0" y="0"/>
                      <a:ext cx="5159661" cy="2197817"/>
                    </a:xfrm>
                    <a:prstGeom prst="rect">
                      <a:avLst/>
                    </a:prstGeom>
                  </pic:spPr>
                </pic:pic>
              </a:graphicData>
            </a:graphic>
          </wp:inline>
        </w:drawing>
      </w:r>
    </w:p>
    <w:p w14:paraId="1E647710" w14:textId="4D603BC1" w:rsidR="00CD1638" w:rsidRPr="00CD1638" w:rsidRDefault="004F533B" w:rsidP="004F533B">
      <w:pPr>
        <w:pStyle w:val="Caption"/>
        <w:jc w:val="center"/>
      </w:pPr>
      <w:r>
        <w:t xml:space="preserve">Figure </w:t>
      </w:r>
      <w:r>
        <w:fldChar w:fldCharType="begin"/>
      </w:r>
      <w:r>
        <w:instrText xml:space="preserve"> SEQ Figure \* ARABIC </w:instrText>
      </w:r>
      <w:r>
        <w:fldChar w:fldCharType="separate"/>
      </w:r>
      <w:r w:rsidR="0032729D">
        <w:rPr>
          <w:noProof/>
        </w:rPr>
        <w:t>1</w:t>
      </w:r>
      <w:r>
        <w:fldChar w:fldCharType="end"/>
      </w:r>
      <w:r>
        <w:t xml:space="preserve"> Illustration of planar wavefront propagation and spherical wavefront propagation.</w:t>
      </w:r>
    </w:p>
    <w:p w14:paraId="27AD4BE3" w14:textId="5620D868" w:rsidR="00B16539" w:rsidRDefault="00F32BE2" w:rsidP="00994196">
      <w:pPr>
        <w:pStyle w:val="Heading2"/>
        <w:rPr>
          <w:rStyle w:val="Heading2Char1"/>
        </w:rPr>
      </w:pPr>
      <w:r>
        <w:rPr>
          <w:rStyle w:val="Heading2Char1"/>
        </w:rPr>
        <w:t xml:space="preserve">Impact of </w:t>
      </w:r>
      <w:r w:rsidR="0067116D">
        <w:rPr>
          <w:rStyle w:val="Heading2Char1"/>
        </w:rPr>
        <w:t>s</w:t>
      </w:r>
      <w:r w:rsidR="00113B2B">
        <w:rPr>
          <w:rStyle w:val="Heading2Char1"/>
        </w:rPr>
        <w:t>pherical wavefront</w:t>
      </w:r>
      <w:r w:rsidR="00141A8C">
        <w:rPr>
          <w:rStyle w:val="Heading2Char1"/>
        </w:rPr>
        <w:t xml:space="preserve">s </w:t>
      </w:r>
      <w:r w:rsidR="002C5EEE">
        <w:rPr>
          <w:rStyle w:val="Heading2Char1"/>
        </w:rPr>
        <w:t xml:space="preserve">on </w:t>
      </w:r>
      <w:r w:rsidR="0067116D">
        <w:rPr>
          <w:rStyle w:val="Heading2Char1"/>
        </w:rPr>
        <w:t>c</w:t>
      </w:r>
      <w:r w:rsidR="002C5EEE">
        <w:rPr>
          <w:rStyle w:val="Heading2Char1"/>
        </w:rPr>
        <w:t xml:space="preserve">hannel </w:t>
      </w:r>
      <w:r w:rsidR="0067116D">
        <w:rPr>
          <w:rStyle w:val="Heading2Char1"/>
        </w:rPr>
        <w:t>m</w:t>
      </w:r>
      <w:r w:rsidR="002C5EEE">
        <w:rPr>
          <w:rStyle w:val="Heading2Char1"/>
        </w:rPr>
        <w:t>odel</w:t>
      </w:r>
    </w:p>
    <w:p w14:paraId="3713AA8C" w14:textId="6FE9758B" w:rsidR="002C5EEE" w:rsidRPr="00451A08" w:rsidRDefault="002C5EEE" w:rsidP="00451A08">
      <w:pPr>
        <w:overflowPunct/>
        <w:autoSpaceDE/>
        <w:autoSpaceDN/>
        <w:adjustRightInd/>
        <w:spacing w:before="120" w:after="120"/>
        <w:jc w:val="both"/>
        <w:textAlignment w:val="auto"/>
      </w:pPr>
      <w:r w:rsidRPr="00451A08">
        <w:t>The following fig</w:t>
      </w:r>
      <w:r w:rsidR="00F52258" w:rsidRPr="00451A08">
        <w:t xml:space="preserve">ure </w:t>
      </w:r>
      <w:r w:rsidR="00EA1A11">
        <w:t xml:space="preserve">illustrates </w:t>
      </w:r>
      <w:r w:rsidR="00F52258" w:rsidRPr="00451A08">
        <w:t xml:space="preserve">the impact a spherical wavefront could have on the equations </w:t>
      </w:r>
      <w:r w:rsidR="000256F5" w:rsidRPr="00451A08">
        <w:t xml:space="preserve">used to compute the NLOS and LOS channel in 38.901. </w:t>
      </w:r>
    </w:p>
    <w:p w14:paraId="5233E9CB" w14:textId="77777777" w:rsidR="00161945" w:rsidRDefault="00113B2B" w:rsidP="00161945">
      <w:pPr>
        <w:keepNext/>
        <w:overflowPunct/>
        <w:autoSpaceDE/>
        <w:autoSpaceDN/>
        <w:adjustRightInd/>
        <w:spacing w:before="120" w:after="120"/>
        <w:jc w:val="center"/>
        <w:textAlignment w:val="auto"/>
      </w:pPr>
      <w:r>
        <w:rPr>
          <w:noProof/>
          <w:color w:val="FF0000"/>
        </w:rPr>
        <w:drawing>
          <wp:inline distT="0" distB="0" distL="0" distR="0" wp14:anchorId="4E5CC5FE" wp14:editId="58247BDC">
            <wp:extent cx="4941986" cy="2096600"/>
            <wp:effectExtent l="0" t="0" r="0" b="0"/>
            <wp:docPr id="32834119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914898" name="Picture 1" descr="A screen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0269" cy="2104356"/>
                    </a:xfrm>
                    <a:prstGeom prst="rect">
                      <a:avLst/>
                    </a:prstGeom>
                    <a:noFill/>
                  </pic:spPr>
                </pic:pic>
              </a:graphicData>
            </a:graphic>
          </wp:inline>
        </w:drawing>
      </w:r>
    </w:p>
    <w:p w14:paraId="2620AB6A" w14:textId="20B040CB" w:rsidR="00113B2B" w:rsidRDefault="00161945" w:rsidP="00161945">
      <w:pPr>
        <w:pStyle w:val="Caption"/>
        <w:jc w:val="center"/>
      </w:pPr>
      <w:r>
        <w:t xml:space="preserve">Figure </w:t>
      </w:r>
      <w:r>
        <w:fldChar w:fldCharType="begin"/>
      </w:r>
      <w:r>
        <w:instrText xml:space="preserve"> SEQ Figure \* ARABIC </w:instrText>
      </w:r>
      <w:r>
        <w:fldChar w:fldCharType="separate"/>
      </w:r>
      <w:r w:rsidR="0032729D">
        <w:rPr>
          <w:noProof/>
        </w:rPr>
        <w:t>2</w:t>
      </w:r>
      <w:r>
        <w:fldChar w:fldCharType="end"/>
      </w:r>
      <w:r>
        <w:t xml:space="preserve"> Components of the channel model that can be impacted by considerations of a spherical wavefront.</w:t>
      </w:r>
    </w:p>
    <w:p w14:paraId="1808D814" w14:textId="77777777" w:rsidR="00161945" w:rsidRDefault="00161945" w:rsidP="000F64CC">
      <w:pPr>
        <w:overflowPunct/>
        <w:autoSpaceDE/>
        <w:autoSpaceDN/>
        <w:adjustRightInd/>
        <w:spacing w:before="120" w:after="120"/>
        <w:textAlignment w:val="auto"/>
        <w:rPr>
          <w:color w:val="FF0000"/>
        </w:rPr>
      </w:pPr>
    </w:p>
    <w:p w14:paraId="53874320" w14:textId="44967755" w:rsidR="00161945" w:rsidRPr="00451A08" w:rsidRDefault="00060337" w:rsidP="00220E58">
      <w:pPr>
        <w:overflowPunct/>
        <w:autoSpaceDE/>
        <w:autoSpaceDN/>
        <w:adjustRightInd/>
        <w:spacing w:before="120" w:after="120"/>
        <w:jc w:val="both"/>
        <w:textAlignment w:val="auto"/>
      </w:pPr>
      <w:r w:rsidRPr="00451A08">
        <w:t xml:space="preserve">The impact on the phase/delay </w:t>
      </w:r>
      <w:r w:rsidR="00C2351C" w:rsidRPr="00451A08">
        <w:t xml:space="preserve">(red) </w:t>
      </w:r>
      <w:r w:rsidRPr="00451A08">
        <w:t xml:space="preserve">is the most common aspect of </w:t>
      </w:r>
      <w:r w:rsidR="00C2351C" w:rsidRPr="00451A08">
        <w:t>SWM</w:t>
      </w:r>
      <w:r w:rsidR="003832E7">
        <w:t xml:space="preserve"> and is well studied</w:t>
      </w:r>
      <w:r w:rsidR="00C2351C" w:rsidRPr="00451A08">
        <w:t>. Planar wavefront assume</w:t>
      </w:r>
      <w:r w:rsidR="00451A08">
        <w:t>s</w:t>
      </w:r>
      <w:r w:rsidR="00C2351C" w:rsidRPr="00451A08">
        <w:t xml:space="preserve"> a linear </w:t>
      </w:r>
      <w:r w:rsidR="00B76389" w:rsidRPr="00451A08">
        <w:t xml:space="preserve">shift in phase as a </w:t>
      </w:r>
      <w:proofErr w:type="gramStart"/>
      <w:r w:rsidR="00B76389" w:rsidRPr="00451A08">
        <w:t>wave traverses</w:t>
      </w:r>
      <w:proofErr w:type="gramEnd"/>
      <w:r w:rsidR="00B76389" w:rsidRPr="00451A08">
        <w:t xml:space="preserve"> across an antenna array. This fundamental assumption is </w:t>
      </w:r>
      <w:r w:rsidR="000B2858" w:rsidRPr="00451A08">
        <w:t xml:space="preserve">altered once spherical wavefronts are assumed, where the individual locations of each antenna element pair begin to influence </w:t>
      </w:r>
      <w:r w:rsidR="00063EFF" w:rsidRPr="00451A08">
        <w:t xml:space="preserve">the </w:t>
      </w:r>
      <w:r w:rsidR="00063EFF" w:rsidRPr="00451A08">
        <w:lastRenderedPageBreak/>
        <w:t xml:space="preserve">phase/delay components. Next, depending on the </w:t>
      </w:r>
      <w:r w:rsidR="002B2D87" w:rsidRPr="00451A08">
        <w:t xml:space="preserve">proximity of the scatters and the size of the antenna array, the angles of incidence and departure </w:t>
      </w:r>
      <w:r w:rsidR="0046402D" w:rsidRPr="00451A08">
        <w:t xml:space="preserve">could become dependent on the </w:t>
      </w:r>
      <w:r w:rsidR="004F3C4E" w:rsidRPr="00451A08">
        <w:t xml:space="preserve">individual locations of each antenna element pair, </w:t>
      </w:r>
      <w:r w:rsidR="00D30E82" w:rsidRPr="00451A08">
        <w:t xml:space="preserve">which then impact the individual antenna gains </w:t>
      </w:r>
      <w:r w:rsidR="007C6BFF" w:rsidRPr="00451A08">
        <w:t xml:space="preserve">perceived by the individual rays/clusters. Going further, the doppler shift </w:t>
      </w:r>
      <w:r w:rsidR="0085737B" w:rsidRPr="00451A08">
        <w:t>could become dependent on</w:t>
      </w:r>
      <w:r w:rsidR="00962A9E" w:rsidRPr="00451A08">
        <w:t xml:space="preserve"> the antenna element as the relative angle between the velocity vector and the </w:t>
      </w:r>
      <w:r w:rsidR="00D94EB1" w:rsidRPr="00451A08">
        <w:t xml:space="preserve">UE-antenna element vector could change across the antenna array. Finally, the pathloss/attenuation could begin to </w:t>
      </w:r>
      <w:r w:rsidR="00625824" w:rsidRPr="00451A08">
        <w:t xml:space="preserve">vary across the antenna array as the distance between UE to an antenna element </w:t>
      </w:r>
      <w:r w:rsidR="00220E58" w:rsidRPr="00451A08">
        <w:t xml:space="preserve">is no longer a constant. </w:t>
      </w:r>
    </w:p>
    <w:p w14:paraId="6127E70E" w14:textId="2C5BC178" w:rsidR="000F64CC" w:rsidRPr="00451A08" w:rsidRDefault="000F64CC" w:rsidP="001B7BDA">
      <w:pPr>
        <w:overflowPunct/>
        <w:autoSpaceDE/>
        <w:autoSpaceDN/>
        <w:adjustRightInd/>
        <w:spacing w:before="120" w:after="120"/>
        <w:jc w:val="both"/>
        <w:textAlignment w:val="auto"/>
      </w:pPr>
      <w:r w:rsidRPr="001B7BDA">
        <w:rPr>
          <w:b/>
          <w:bCs/>
        </w:rPr>
        <w:t>Observation</w:t>
      </w:r>
      <w:r w:rsidR="00451A08" w:rsidRPr="001B7BDA">
        <w:rPr>
          <w:b/>
          <w:bCs/>
        </w:rPr>
        <w:t xml:space="preserve"> 1</w:t>
      </w:r>
      <w:r w:rsidRPr="001B7BDA">
        <w:rPr>
          <w:b/>
          <w:bCs/>
        </w:rPr>
        <w:t>:</w:t>
      </w:r>
      <w:r w:rsidRPr="00451A08">
        <w:t xml:space="preserve"> There </w:t>
      </w:r>
      <w:r w:rsidR="00006F5B">
        <w:t>can</w:t>
      </w:r>
      <w:r w:rsidRPr="00451A08">
        <w:t xml:space="preserve"> be four components to </w:t>
      </w:r>
      <w:r w:rsidR="00006F5B">
        <w:t>spherical wavefront</w:t>
      </w:r>
      <w:r w:rsidRPr="00451A08">
        <w:t xml:space="preserve"> model</w:t>
      </w:r>
      <w:r w:rsidR="001B7BDA">
        <w:t>l</w:t>
      </w:r>
      <w:r w:rsidRPr="00451A08">
        <w:t>ing:</w:t>
      </w:r>
    </w:p>
    <w:p w14:paraId="52D7FE98" w14:textId="3D9F219A" w:rsidR="000F64CC" w:rsidRPr="00451A08" w:rsidRDefault="000F64CC" w:rsidP="001B7BDA">
      <w:pPr>
        <w:pStyle w:val="ListParagraph"/>
        <w:numPr>
          <w:ilvl w:val="0"/>
          <w:numId w:val="38"/>
        </w:numPr>
        <w:overflowPunct/>
        <w:autoSpaceDE/>
        <w:autoSpaceDN/>
        <w:adjustRightInd/>
        <w:spacing w:before="120" w:after="120"/>
        <w:jc w:val="both"/>
        <w:textAlignment w:val="auto"/>
      </w:pPr>
      <w:r w:rsidRPr="00451A08">
        <w:t>Mode</w:t>
      </w:r>
      <w:r w:rsidR="00DB4DD9">
        <w:t>l</w:t>
      </w:r>
      <w:r w:rsidRPr="00451A08">
        <w:t>ling impact on phase/delay</w:t>
      </w:r>
    </w:p>
    <w:p w14:paraId="434EE662" w14:textId="1CD8E684" w:rsidR="000F64CC" w:rsidRPr="00451A08" w:rsidRDefault="000F64CC" w:rsidP="001B7BDA">
      <w:pPr>
        <w:pStyle w:val="ListParagraph"/>
        <w:numPr>
          <w:ilvl w:val="0"/>
          <w:numId w:val="38"/>
        </w:numPr>
        <w:overflowPunct/>
        <w:autoSpaceDE/>
        <w:autoSpaceDN/>
        <w:adjustRightInd/>
        <w:spacing w:before="120" w:after="120"/>
        <w:jc w:val="both"/>
        <w:textAlignment w:val="auto"/>
      </w:pPr>
      <w:r w:rsidRPr="00451A08">
        <w:t>Mode</w:t>
      </w:r>
      <w:r w:rsidR="00DB4DD9">
        <w:t>l</w:t>
      </w:r>
      <w:r w:rsidRPr="00451A08">
        <w:t>ling impact on angles of arrival/departure</w:t>
      </w:r>
    </w:p>
    <w:p w14:paraId="44E91D49" w14:textId="48101A10" w:rsidR="000F64CC" w:rsidRPr="00451A08" w:rsidRDefault="000F64CC" w:rsidP="001B7BDA">
      <w:pPr>
        <w:pStyle w:val="ListParagraph"/>
        <w:numPr>
          <w:ilvl w:val="0"/>
          <w:numId w:val="38"/>
        </w:numPr>
        <w:overflowPunct/>
        <w:autoSpaceDE/>
        <w:autoSpaceDN/>
        <w:adjustRightInd/>
        <w:spacing w:before="120" w:after="120"/>
        <w:jc w:val="both"/>
        <w:textAlignment w:val="auto"/>
      </w:pPr>
      <w:r w:rsidRPr="00451A08">
        <w:t>Mode</w:t>
      </w:r>
      <w:r w:rsidR="00DB4DD9">
        <w:t>l</w:t>
      </w:r>
      <w:r w:rsidRPr="00451A08">
        <w:t>ling impact on doppler</w:t>
      </w:r>
    </w:p>
    <w:p w14:paraId="3E1551A3" w14:textId="2CC4B5ED" w:rsidR="000F64CC" w:rsidRPr="00451A08" w:rsidRDefault="000F64CC" w:rsidP="001B7BDA">
      <w:pPr>
        <w:pStyle w:val="ListParagraph"/>
        <w:numPr>
          <w:ilvl w:val="0"/>
          <w:numId w:val="38"/>
        </w:numPr>
        <w:overflowPunct/>
        <w:autoSpaceDE/>
        <w:autoSpaceDN/>
        <w:adjustRightInd/>
        <w:spacing w:before="120" w:after="120"/>
        <w:jc w:val="both"/>
        <w:textAlignment w:val="auto"/>
      </w:pPr>
      <w:r w:rsidRPr="00451A08">
        <w:t>Mode</w:t>
      </w:r>
      <w:r w:rsidR="00DB4DD9">
        <w:t>l</w:t>
      </w:r>
      <w:r w:rsidRPr="00451A08">
        <w:t xml:space="preserve">ling </w:t>
      </w:r>
      <w:r w:rsidR="00CD61F6" w:rsidRPr="00451A08">
        <w:t>i</w:t>
      </w:r>
      <w:r w:rsidRPr="00451A08">
        <w:t>mpact on pathloss/attenuation</w:t>
      </w:r>
    </w:p>
    <w:p w14:paraId="49536FEB" w14:textId="77777777" w:rsidR="00646A91" w:rsidRPr="00451A08" w:rsidRDefault="00646A91" w:rsidP="001B7BDA">
      <w:pPr>
        <w:overflowPunct/>
        <w:autoSpaceDE/>
        <w:autoSpaceDN/>
        <w:adjustRightInd/>
        <w:spacing w:before="120" w:after="120"/>
        <w:jc w:val="both"/>
        <w:textAlignment w:val="auto"/>
      </w:pPr>
    </w:p>
    <w:p w14:paraId="52E9A511" w14:textId="60599D56" w:rsidR="000F64CC" w:rsidRPr="00451A08" w:rsidRDefault="00646A91" w:rsidP="001B7BDA">
      <w:pPr>
        <w:overflowPunct/>
        <w:autoSpaceDE/>
        <w:autoSpaceDN/>
        <w:adjustRightInd/>
        <w:spacing w:before="120" w:after="120"/>
        <w:jc w:val="both"/>
        <w:textAlignment w:val="auto"/>
      </w:pPr>
      <w:r w:rsidRPr="00451A08">
        <w:t>Having recognized the potential impact of a spherical wavefront, we need to carefully consider how accurately we wish to model th</w:t>
      </w:r>
      <w:r w:rsidR="000946EE" w:rsidRPr="00451A08">
        <w:t>is. Impact on simulation outcomes needs to be</w:t>
      </w:r>
      <w:r w:rsidR="00DC030F" w:rsidRPr="00451A08">
        <w:t xml:space="preserve"> a</w:t>
      </w:r>
      <w:r w:rsidR="000946EE" w:rsidRPr="00451A08">
        <w:t xml:space="preserve"> metric to drive decisions on </w:t>
      </w:r>
      <w:r w:rsidR="00060AAD" w:rsidRPr="00451A08">
        <w:t xml:space="preserve">what to prioritize. </w:t>
      </w:r>
      <w:r w:rsidR="007C12E0" w:rsidRPr="00451A08">
        <w:t xml:space="preserve">Engineering intuition suggests that for commercially relevant antenna panels, impact on the linear phase delay assumption is likely to </w:t>
      </w:r>
      <w:r w:rsidR="000B5E52" w:rsidRPr="00451A08">
        <w:t xml:space="preserve">dominate over the other effects. It is suggested that we </w:t>
      </w:r>
      <w:r w:rsidR="00984994" w:rsidRPr="00451A08">
        <w:t xml:space="preserve">begin our investigation by modelling this, assess the impact on simulation outcomes, and then proceed to evaluate the impact of the other </w:t>
      </w:r>
      <w:r w:rsidR="0083474F" w:rsidRPr="00451A08">
        <w:t>aspects. We suggest the following:</w:t>
      </w:r>
    </w:p>
    <w:p w14:paraId="686E689F" w14:textId="068FB785" w:rsidR="000F64CC" w:rsidRPr="00451A08" w:rsidRDefault="000F64CC" w:rsidP="001B7BDA">
      <w:pPr>
        <w:overflowPunct/>
        <w:autoSpaceDE/>
        <w:autoSpaceDN/>
        <w:adjustRightInd/>
        <w:spacing w:before="120" w:after="120"/>
        <w:jc w:val="both"/>
        <w:textAlignment w:val="auto"/>
      </w:pPr>
      <w:r w:rsidRPr="001B7BDA">
        <w:rPr>
          <w:b/>
          <w:bCs/>
        </w:rPr>
        <w:t>Proposal</w:t>
      </w:r>
      <w:r w:rsidR="00451A08" w:rsidRPr="001B7BDA">
        <w:rPr>
          <w:b/>
          <w:bCs/>
        </w:rPr>
        <w:t xml:space="preserve"> 1</w:t>
      </w:r>
      <w:r w:rsidRPr="001B7BDA">
        <w:rPr>
          <w:b/>
          <w:bCs/>
        </w:rPr>
        <w:t>:</w:t>
      </w:r>
      <w:r w:rsidRPr="00451A08">
        <w:t xml:space="preserve"> Complexity of SWM can be executed to different degrees of accuracy. </w:t>
      </w:r>
      <w:r w:rsidR="004B5D70" w:rsidRPr="00451A08">
        <w:t>RAN1 to consider the</w:t>
      </w:r>
      <w:r w:rsidR="00877937" w:rsidRPr="00451A08">
        <w:t xml:space="preserve"> following options and downselect based on overall impact on simulation outcomes:</w:t>
      </w:r>
    </w:p>
    <w:p w14:paraId="6EB087BB" w14:textId="68F5CEFF" w:rsidR="000F64CC" w:rsidRPr="00451A08" w:rsidRDefault="000F64CC" w:rsidP="001B7BDA">
      <w:pPr>
        <w:pStyle w:val="ListParagraph"/>
        <w:numPr>
          <w:ilvl w:val="0"/>
          <w:numId w:val="37"/>
        </w:numPr>
        <w:overflowPunct/>
        <w:autoSpaceDE/>
        <w:autoSpaceDN/>
        <w:adjustRightInd/>
        <w:spacing w:before="120" w:after="120"/>
        <w:jc w:val="both"/>
        <w:textAlignment w:val="auto"/>
      </w:pPr>
      <w:r w:rsidRPr="00451A08">
        <w:t>Option 1: Only deviations from linear phase delay across an antenna array are mode</w:t>
      </w:r>
      <w:r w:rsidR="00697586">
        <w:t>l</w:t>
      </w:r>
      <w:r w:rsidRPr="00451A08">
        <w:t>led.</w:t>
      </w:r>
    </w:p>
    <w:p w14:paraId="05540753" w14:textId="3912F5E9" w:rsidR="000F64CC" w:rsidRPr="00451A08" w:rsidRDefault="000F64CC" w:rsidP="001B7BDA">
      <w:pPr>
        <w:pStyle w:val="ListParagraph"/>
        <w:numPr>
          <w:ilvl w:val="0"/>
          <w:numId w:val="37"/>
        </w:numPr>
        <w:overflowPunct/>
        <w:autoSpaceDE/>
        <w:autoSpaceDN/>
        <w:adjustRightInd/>
        <w:spacing w:before="120" w:after="120"/>
        <w:jc w:val="both"/>
        <w:textAlignment w:val="auto"/>
      </w:pPr>
      <w:r w:rsidRPr="00451A08">
        <w:t>Option 2: Deviation from linear phase delay and differences in angles of arrival/departure are model</w:t>
      </w:r>
      <w:r w:rsidR="00697586">
        <w:t>l</w:t>
      </w:r>
      <w:r w:rsidRPr="00451A08">
        <w:t>ed.</w:t>
      </w:r>
    </w:p>
    <w:p w14:paraId="03A9AE55" w14:textId="2E9F24B3" w:rsidR="000F64CC" w:rsidRPr="00451A08" w:rsidRDefault="000F64CC" w:rsidP="001B7BDA">
      <w:pPr>
        <w:pStyle w:val="ListParagraph"/>
        <w:numPr>
          <w:ilvl w:val="0"/>
          <w:numId w:val="37"/>
        </w:numPr>
        <w:overflowPunct/>
        <w:autoSpaceDE/>
        <w:autoSpaceDN/>
        <w:adjustRightInd/>
        <w:spacing w:before="120" w:after="120"/>
        <w:jc w:val="both"/>
        <w:textAlignment w:val="auto"/>
      </w:pPr>
      <w:r w:rsidRPr="00451A08">
        <w:t xml:space="preserve">Option </w:t>
      </w:r>
      <w:r w:rsidR="00FE4633">
        <w:t>3</w:t>
      </w:r>
      <w:r w:rsidRPr="00451A08">
        <w:t>: Deviation from linear phase delay</w:t>
      </w:r>
      <w:r w:rsidR="00C943A1">
        <w:t xml:space="preserve">, </w:t>
      </w:r>
      <w:r w:rsidRPr="00451A08">
        <w:t>differences in angles of arrival/departure and changes to pathloss are mode</w:t>
      </w:r>
      <w:r w:rsidR="00697586">
        <w:t>l</w:t>
      </w:r>
      <w:r w:rsidRPr="00451A08">
        <w:t>led.</w:t>
      </w:r>
    </w:p>
    <w:p w14:paraId="1F91A8AE" w14:textId="2D82CA24" w:rsidR="000F64CC" w:rsidRPr="00451A08" w:rsidRDefault="000F64CC" w:rsidP="001B7BDA">
      <w:pPr>
        <w:pStyle w:val="ListParagraph"/>
        <w:numPr>
          <w:ilvl w:val="0"/>
          <w:numId w:val="37"/>
        </w:numPr>
        <w:overflowPunct/>
        <w:autoSpaceDE/>
        <w:autoSpaceDN/>
        <w:adjustRightInd/>
        <w:spacing w:before="120" w:after="120"/>
        <w:jc w:val="both"/>
        <w:textAlignment w:val="auto"/>
      </w:pPr>
      <w:r w:rsidRPr="00451A08">
        <w:t>Option 4: Deviation from linear phase delay</w:t>
      </w:r>
      <w:r w:rsidR="00C943A1">
        <w:t>,</w:t>
      </w:r>
      <w:r w:rsidRPr="00451A08">
        <w:t xml:space="preserve"> differences in angles of arrival/departure</w:t>
      </w:r>
      <w:r w:rsidR="00C943A1">
        <w:t>,</w:t>
      </w:r>
      <w:r w:rsidRPr="00451A08">
        <w:t xml:space="preserve"> changes to pathloss and antenna-element specific doppler are model</w:t>
      </w:r>
      <w:r w:rsidR="00697586">
        <w:t>l</w:t>
      </w:r>
      <w:r w:rsidRPr="00451A08">
        <w:t>ed.</w:t>
      </w:r>
    </w:p>
    <w:p w14:paraId="1A0A0C05" w14:textId="207AA6EB" w:rsidR="00CD61F6" w:rsidRDefault="004C2AAF" w:rsidP="004C2AAF">
      <w:pPr>
        <w:pStyle w:val="Heading2"/>
      </w:pPr>
      <w:r>
        <w:t>Modelling Priorities</w:t>
      </w:r>
    </w:p>
    <w:p w14:paraId="39B05E0F" w14:textId="24D14057" w:rsidR="00FC1E03" w:rsidRDefault="00AD1DA3" w:rsidP="00720963">
      <w:pPr>
        <w:jc w:val="both"/>
      </w:pPr>
      <w:r w:rsidRPr="003B649A">
        <w:t>The i</w:t>
      </w:r>
      <w:r>
        <w:t xml:space="preserve">mpact of spherical wavefront propagation needs to be assessed via simulations in the context of multi-user multiplexing and multi-layer transmissions for UEs </w:t>
      </w:r>
      <w:r w:rsidR="00B10476">
        <w:t>near</w:t>
      </w:r>
      <w:r>
        <w:t xml:space="preserve"> a gNB with a large antenna array. </w:t>
      </w:r>
      <w:r w:rsidR="00F73E49">
        <w:t xml:space="preserve">This </w:t>
      </w:r>
      <w:r w:rsidR="00490F24">
        <w:t>exercise</w:t>
      </w:r>
      <w:r w:rsidR="00F73E49">
        <w:t xml:space="preserve"> can also shed light on the </w:t>
      </w:r>
      <w:r w:rsidR="00FA108C">
        <w:t xml:space="preserve">accuracy to which spherical wavefronts need to be modeled. Towards such an effort we suggest </w:t>
      </w:r>
      <w:r w:rsidR="00490F24">
        <w:t>focusing on practical/</w:t>
      </w:r>
      <w:r w:rsidR="00484DFE">
        <w:t>commercially relevant</w:t>
      </w:r>
      <w:r w:rsidR="00B25D3B">
        <w:t xml:space="preserve"> antenna arrays</w:t>
      </w:r>
      <w:r w:rsidR="00916BC8">
        <w:t xml:space="preserve"> and make the following two proposals</w:t>
      </w:r>
      <w:r w:rsidR="00B25D3B">
        <w:t xml:space="preserve">. </w:t>
      </w:r>
    </w:p>
    <w:p w14:paraId="139B0CA0" w14:textId="77777777" w:rsidR="00A55DD0" w:rsidRDefault="00A55DD0" w:rsidP="00720963">
      <w:pPr>
        <w:jc w:val="both"/>
      </w:pPr>
      <w:r w:rsidRPr="00401051">
        <w:rPr>
          <w:b/>
          <w:bCs/>
        </w:rPr>
        <w:t>Proposal</w:t>
      </w:r>
      <w:r>
        <w:rPr>
          <w:b/>
          <w:bCs/>
        </w:rPr>
        <w:t xml:space="preserve"> 2</w:t>
      </w:r>
      <w:r w:rsidRPr="00401051">
        <w:rPr>
          <w:b/>
          <w:bCs/>
        </w:rPr>
        <w:t>:</w:t>
      </w:r>
      <w:r>
        <w:t xml:space="preserve"> RAN1 to study whether/how spherical wavefront modeling (SWM) impacts simulation outcomes in the context of multi-layer transmissions to a UE and multi-user multiplexing under realistic FR3 deployment scenarios with appropriate choices of:</w:t>
      </w:r>
    </w:p>
    <w:p w14:paraId="3E4020FB" w14:textId="77777777" w:rsidR="00A55DD0" w:rsidRDefault="00A55DD0" w:rsidP="00720963">
      <w:pPr>
        <w:pStyle w:val="ListParagraph"/>
        <w:numPr>
          <w:ilvl w:val="0"/>
          <w:numId w:val="28"/>
        </w:numPr>
        <w:jc w:val="both"/>
      </w:pPr>
      <w:r>
        <w:t xml:space="preserve">Antenna array size </w:t>
      </w:r>
    </w:p>
    <w:p w14:paraId="3D3E0245" w14:textId="77777777" w:rsidR="00A55DD0" w:rsidRDefault="00A55DD0" w:rsidP="00720963">
      <w:pPr>
        <w:pStyle w:val="ListParagraph"/>
        <w:numPr>
          <w:ilvl w:val="0"/>
          <w:numId w:val="28"/>
        </w:numPr>
        <w:jc w:val="both"/>
      </w:pPr>
      <w:r>
        <w:t>NLOS and LOS (Rician fading) channel conditions.</w:t>
      </w:r>
    </w:p>
    <w:p w14:paraId="0EE9D6AE" w14:textId="77777777" w:rsidR="00A55DD0" w:rsidRDefault="00A55DD0" w:rsidP="00720963">
      <w:pPr>
        <w:pStyle w:val="ListParagraph"/>
        <w:numPr>
          <w:ilvl w:val="0"/>
          <w:numId w:val="28"/>
        </w:numPr>
        <w:jc w:val="both"/>
      </w:pPr>
      <w:r>
        <w:t>UE-gNB distances &amp; cluster locations</w:t>
      </w:r>
    </w:p>
    <w:p w14:paraId="2F57E3D6" w14:textId="25DE5E34" w:rsidR="00465AD7" w:rsidRPr="00B10476" w:rsidRDefault="00465AD7" w:rsidP="00465AD7">
      <w:r w:rsidRPr="00B10476">
        <w:rPr>
          <w:rFonts w:eastAsia="DengXian"/>
          <w:b/>
          <w:bCs/>
          <w:lang w:eastAsia="zh-CN"/>
        </w:rPr>
        <w:t xml:space="preserve">Proposal </w:t>
      </w:r>
      <w:r w:rsidR="00B10476" w:rsidRPr="00B10476">
        <w:rPr>
          <w:rFonts w:eastAsia="DengXian"/>
          <w:b/>
          <w:bCs/>
          <w:lang w:eastAsia="zh-CN"/>
        </w:rPr>
        <w:t>3</w:t>
      </w:r>
      <w:r w:rsidRPr="00B10476">
        <w:rPr>
          <w:rFonts w:eastAsia="DengXian"/>
          <w:b/>
          <w:bCs/>
          <w:lang w:eastAsia="zh-CN"/>
        </w:rPr>
        <w:t>:</w:t>
      </w:r>
      <w:r w:rsidRPr="00B10476">
        <w:rPr>
          <w:rFonts w:eastAsia="DengXian"/>
          <w:lang w:eastAsia="zh-CN"/>
        </w:rPr>
        <w:t xml:space="preserve"> The following aperture sizes are proposed for </w:t>
      </w:r>
      <w:r w:rsidRPr="00B10476">
        <w:t>channel model study:</w:t>
      </w:r>
    </w:p>
    <w:p w14:paraId="59CC47FB" w14:textId="2FAF70CD" w:rsidR="00465AD7" w:rsidRPr="00B10476" w:rsidRDefault="00465AD7" w:rsidP="00465AD7">
      <w:pPr>
        <w:numPr>
          <w:ilvl w:val="0"/>
          <w:numId w:val="32"/>
        </w:numPr>
        <w:overflowPunct/>
        <w:autoSpaceDE/>
        <w:autoSpaceDN/>
        <w:adjustRightInd/>
        <w:spacing w:before="120" w:after="120"/>
        <w:textAlignment w:val="auto"/>
      </w:pPr>
      <w:r w:rsidRPr="00B10476">
        <w:t xml:space="preserve">up to </w:t>
      </w:r>
      <m:oMath>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oMath>
      <w:r w:rsidRPr="00B10476">
        <w:t>m for UMa</w:t>
      </w:r>
    </w:p>
    <w:p w14:paraId="0CF24DB7" w14:textId="77777777" w:rsidR="00465AD7" w:rsidRPr="00B10476" w:rsidRDefault="00465AD7" w:rsidP="00465AD7">
      <w:pPr>
        <w:numPr>
          <w:ilvl w:val="1"/>
          <w:numId w:val="32"/>
        </w:numPr>
        <w:overflowPunct/>
        <w:autoSpaceDE/>
        <w:autoSpaceDN/>
        <w:adjustRightInd/>
        <w:spacing w:before="120" w:after="120"/>
        <w:textAlignment w:val="auto"/>
      </w:pPr>
      <w:r w:rsidRPr="00B10476">
        <w:t>assumes a maximum form factor of 1m x 1m.</w:t>
      </w:r>
    </w:p>
    <w:p w14:paraId="469C1DAD" w14:textId="79E05F28" w:rsidR="00465AD7" w:rsidRPr="00B10476" w:rsidRDefault="00465AD7" w:rsidP="00465AD7">
      <w:pPr>
        <w:numPr>
          <w:ilvl w:val="0"/>
          <w:numId w:val="32"/>
        </w:numPr>
        <w:overflowPunct/>
        <w:autoSpaceDE/>
        <w:autoSpaceDN/>
        <w:adjustRightInd/>
        <w:spacing w:before="120" w:after="120"/>
        <w:textAlignment w:val="auto"/>
      </w:pPr>
      <w:r w:rsidRPr="00B10476">
        <w:t xml:space="preserve">up to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Pr="00B10476">
        <w:t>m for UMi</w:t>
      </w:r>
    </w:p>
    <w:p w14:paraId="6E2B5887" w14:textId="77777777" w:rsidR="00465AD7" w:rsidRPr="00B10476" w:rsidRDefault="00465AD7" w:rsidP="00465AD7">
      <w:pPr>
        <w:numPr>
          <w:ilvl w:val="1"/>
          <w:numId w:val="32"/>
        </w:numPr>
        <w:overflowPunct/>
        <w:autoSpaceDE/>
        <w:autoSpaceDN/>
        <w:adjustRightInd/>
        <w:spacing w:before="120" w:after="120"/>
        <w:textAlignment w:val="auto"/>
      </w:pPr>
      <w:r w:rsidRPr="00B10476">
        <w:t>assumes a maximum form factor of 0.5m x 0.5m</w:t>
      </w:r>
    </w:p>
    <w:p w14:paraId="0FF0155A" w14:textId="78873845" w:rsidR="00465AD7" w:rsidRPr="00B10476" w:rsidRDefault="00465AD7" w:rsidP="00465AD7">
      <w:pPr>
        <w:numPr>
          <w:ilvl w:val="0"/>
          <w:numId w:val="32"/>
        </w:numPr>
        <w:overflowPunct/>
        <w:autoSpaceDE/>
        <w:autoSpaceDN/>
        <w:adjustRightInd/>
        <w:spacing w:before="120" w:after="120"/>
        <w:textAlignment w:val="auto"/>
      </w:pPr>
      <w:r w:rsidRPr="00B10476">
        <w:t xml:space="preserve">up to </w:t>
      </w: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Pr="00B10476">
        <w:t>m</w:t>
      </w:r>
      <w:r w:rsidR="00C5269D" w:rsidRPr="00B10476">
        <w:rPr>
          <w:rFonts w:eastAsia="DengXian"/>
          <w:lang w:eastAsia="zh-CN"/>
        </w:rPr>
        <w:t xml:space="preserve"> </w:t>
      </w:r>
      <w:r w:rsidRPr="00B10476">
        <w:t xml:space="preserve">for Indoor office &amp; Indoor factory </w:t>
      </w:r>
    </w:p>
    <w:p w14:paraId="086FDD2A" w14:textId="77777777" w:rsidR="00465AD7" w:rsidRPr="00B10476" w:rsidRDefault="00465AD7" w:rsidP="00465AD7">
      <w:pPr>
        <w:numPr>
          <w:ilvl w:val="1"/>
          <w:numId w:val="32"/>
        </w:numPr>
        <w:overflowPunct/>
        <w:autoSpaceDE/>
        <w:autoSpaceDN/>
        <w:adjustRightInd/>
        <w:spacing w:before="120" w:after="120"/>
        <w:textAlignment w:val="auto"/>
      </w:pPr>
      <w:r w:rsidRPr="00B10476">
        <w:t>assumes a maximum form factor of 0.25m x 0.25m</w:t>
      </w:r>
    </w:p>
    <w:p w14:paraId="124D00B0" w14:textId="77777777" w:rsidR="00913766" w:rsidRDefault="00913766" w:rsidP="00913766">
      <w:pPr>
        <w:jc w:val="both"/>
        <w:rPr>
          <w:lang w:val="en-GB"/>
        </w:rPr>
      </w:pPr>
      <w:r>
        <w:rPr>
          <w:lang w:val="en-GB"/>
        </w:rPr>
        <w:t>With commercially relevant antenna arrays in mind, we believe that modelling the phase/delay aspects of a ray when considering spherical wavefront must take priority over other effects. Further, the differences in the distance between the UE and two different antenna pairs are unlikely to be significantly different to warrant computing pathloss or amplitude of the channel on a per antenna element basis. To further the discussions on SWM, and to keep overall complexity of this modelling manageable, we make the following two proposals:</w:t>
      </w:r>
    </w:p>
    <w:p w14:paraId="2F200D1F" w14:textId="32667D7F" w:rsidR="00913766" w:rsidRPr="00B10476" w:rsidRDefault="00913766" w:rsidP="00913766">
      <w:pPr>
        <w:overflowPunct/>
        <w:autoSpaceDE/>
        <w:autoSpaceDN/>
        <w:adjustRightInd/>
        <w:spacing w:before="120" w:after="120"/>
        <w:jc w:val="both"/>
        <w:textAlignment w:val="auto"/>
      </w:pPr>
      <w:r w:rsidRPr="00B10476">
        <w:rPr>
          <w:b/>
          <w:bCs/>
        </w:rPr>
        <w:lastRenderedPageBreak/>
        <w:t xml:space="preserve">Proposal </w:t>
      </w:r>
      <w:r w:rsidR="00B10476" w:rsidRPr="00B10476">
        <w:rPr>
          <w:b/>
          <w:bCs/>
        </w:rPr>
        <w:t>4</w:t>
      </w:r>
      <w:r w:rsidRPr="00B10476">
        <w:rPr>
          <w:b/>
          <w:bCs/>
        </w:rPr>
        <w:t>:</w:t>
      </w:r>
      <w:r w:rsidRPr="00B10476">
        <w:t xml:space="preserve"> With practical deployment scenarios and </w:t>
      </w:r>
      <w:r w:rsidR="00484DFE" w:rsidRPr="00B10476">
        <w:t>commercially relevant</w:t>
      </w:r>
      <w:r w:rsidRPr="00B10476">
        <w:t xml:space="preserve"> gNB antenna arrays in mind, we suggest the following:</w:t>
      </w:r>
    </w:p>
    <w:p w14:paraId="7BA4260A" w14:textId="627AD598" w:rsidR="00913766" w:rsidRPr="00B10476" w:rsidRDefault="00913766" w:rsidP="00913766">
      <w:pPr>
        <w:pStyle w:val="ListParagraph"/>
        <w:numPr>
          <w:ilvl w:val="0"/>
          <w:numId w:val="46"/>
        </w:numPr>
        <w:overflowPunct/>
        <w:autoSpaceDE/>
        <w:autoSpaceDN/>
        <w:adjustRightInd/>
        <w:spacing w:before="120" w:after="120"/>
        <w:jc w:val="both"/>
        <w:textAlignment w:val="auto"/>
      </w:pPr>
      <w:r w:rsidRPr="00B10476">
        <w:t>Prioritize study</w:t>
      </w:r>
      <w:r w:rsidR="000D0DB1" w:rsidRPr="00B10476">
        <w:t>ing the impact</w:t>
      </w:r>
      <w:r w:rsidRPr="00B10476">
        <w:t xml:space="preserve"> of spherical wavefront modeling on the phase/delay of a ray. </w:t>
      </w:r>
    </w:p>
    <w:p w14:paraId="63544E48" w14:textId="77777777" w:rsidR="00913766" w:rsidRPr="00B10476" w:rsidRDefault="00913766" w:rsidP="00913766">
      <w:pPr>
        <w:pStyle w:val="ListParagraph"/>
        <w:numPr>
          <w:ilvl w:val="0"/>
          <w:numId w:val="46"/>
        </w:numPr>
        <w:rPr>
          <w:lang w:val="en-GB"/>
        </w:rPr>
      </w:pPr>
      <w:r w:rsidRPr="00B10476">
        <w:t>Even if a UE-gNB link is determined to require spherical wavefront modeling, a single pathloss/attenuation value is computed based only on UE and gNB locations.</w:t>
      </w:r>
    </w:p>
    <w:p w14:paraId="1C280059" w14:textId="2F824C95" w:rsidR="00B24D07" w:rsidRDefault="00B24D07" w:rsidP="00994196">
      <w:pPr>
        <w:pStyle w:val="Heading2"/>
        <w:rPr>
          <w:rStyle w:val="Heading2Char1"/>
        </w:rPr>
      </w:pPr>
      <w:r>
        <w:rPr>
          <w:rStyle w:val="Heading2Char1"/>
        </w:rPr>
        <w:t>SWM for NLOS channel conditions</w:t>
      </w:r>
    </w:p>
    <w:p w14:paraId="5B17B758" w14:textId="666C0531" w:rsidR="00F528E9" w:rsidRPr="00B10476" w:rsidRDefault="00405B56" w:rsidP="00B10476">
      <w:pPr>
        <w:jc w:val="both"/>
        <w:rPr>
          <w:lang w:val="en-GB"/>
        </w:rPr>
      </w:pPr>
      <w:r w:rsidRPr="00B10476">
        <w:rPr>
          <w:lang w:val="en-GB"/>
        </w:rPr>
        <w:t xml:space="preserve">In the previous meeting there was a distinction made between how NLOS and LOS paths are handled </w:t>
      </w:r>
      <w:r w:rsidR="0090523B" w:rsidRPr="00B10476">
        <w:rPr>
          <w:lang w:val="en-GB"/>
        </w:rPr>
        <w:t xml:space="preserve">when considering </w:t>
      </w:r>
      <w:r w:rsidR="00671049" w:rsidRPr="00B10476">
        <w:rPr>
          <w:lang w:val="en-GB"/>
        </w:rPr>
        <w:t>spherical</w:t>
      </w:r>
      <w:r w:rsidR="0090523B" w:rsidRPr="00B10476">
        <w:rPr>
          <w:lang w:val="en-GB"/>
        </w:rPr>
        <w:t xml:space="preserve"> wavefronts. Unlike LOS paths that are modelled using a single ray, NLOS paths associated with a cluster have multiple rays with random initial phase and equal power assignment. Un</w:t>
      </w:r>
      <w:r w:rsidR="0055054E" w:rsidRPr="00B10476">
        <w:rPr>
          <w:lang w:val="en-GB"/>
        </w:rPr>
        <w:t>der such conditions, the additional impact of SWM may be rather negligible</w:t>
      </w:r>
      <w:r w:rsidR="00792020" w:rsidRPr="00B10476">
        <w:rPr>
          <w:lang w:val="en-GB"/>
        </w:rPr>
        <w:t xml:space="preserve"> and warrants a stronger justification. </w:t>
      </w:r>
      <w:r w:rsidR="00F528E9" w:rsidRPr="00B10476">
        <w:rPr>
          <w:lang w:val="en-GB"/>
        </w:rPr>
        <w:t xml:space="preserve">To draw further attention to this issue, we propose the following </w:t>
      </w:r>
      <w:r w:rsidR="008D35C0" w:rsidRPr="00B10476">
        <w:rPr>
          <w:lang w:val="en-GB"/>
        </w:rPr>
        <w:t>modelling options for further study:</w:t>
      </w:r>
    </w:p>
    <w:p w14:paraId="7942EB76" w14:textId="5F67595A" w:rsidR="00F528E9" w:rsidRPr="00B10476" w:rsidRDefault="00F528E9" w:rsidP="00B10476">
      <w:pPr>
        <w:overflowPunct/>
        <w:autoSpaceDE/>
        <w:autoSpaceDN/>
        <w:adjustRightInd/>
        <w:spacing w:before="120" w:after="120"/>
        <w:jc w:val="both"/>
        <w:textAlignment w:val="auto"/>
      </w:pPr>
      <w:r w:rsidRPr="003A578D">
        <w:rPr>
          <w:b/>
          <w:bCs/>
        </w:rPr>
        <w:t xml:space="preserve">Proposal </w:t>
      </w:r>
      <w:r w:rsidR="00B10476" w:rsidRPr="003A578D">
        <w:rPr>
          <w:b/>
          <w:bCs/>
        </w:rPr>
        <w:t>5</w:t>
      </w:r>
      <w:r w:rsidRPr="003A578D">
        <w:rPr>
          <w:b/>
          <w:bCs/>
        </w:rPr>
        <w:t>:</w:t>
      </w:r>
      <w:r w:rsidRPr="00B10476">
        <w:t xml:space="preserve"> If spherical wavefront is required to model a UE-gNB link, </w:t>
      </w:r>
      <w:r w:rsidR="002A7292">
        <w:t>study</w:t>
      </w:r>
      <w:r w:rsidRPr="00B10476">
        <w:t xml:space="preserve"> the following three options:</w:t>
      </w:r>
    </w:p>
    <w:p w14:paraId="174FFC04" w14:textId="5CFB6D15" w:rsidR="00F528E9" w:rsidRPr="00B10476" w:rsidRDefault="00F528E9" w:rsidP="00B10476">
      <w:pPr>
        <w:pStyle w:val="ListParagraph"/>
        <w:numPr>
          <w:ilvl w:val="0"/>
          <w:numId w:val="36"/>
        </w:numPr>
        <w:overflowPunct/>
        <w:autoSpaceDE/>
        <w:autoSpaceDN/>
        <w:adjustRightInd/>
        <w:spacing w:before="120" w:after="120"/>
        <w:jc w:val="both"/>
        <w:textAlignment w:val="auto"/>
      </w:pPr>
      <w:r w:rsidRPr="00B10476">
        <w:t xml:space="preserve">Option 1: SWM is only applied to the LOS </w:t>
      </w:r>
      <w:r w:rsidR="003A578D" w:rsidRPr="00B10476">
        <w:t>path.</w:t>
      </w:r>
    </w:p>
    <w:p w14:paraId="7283D987" w14:textId="6B3F9272" w:rsidR="00F528E9" w:rsidRPr="00B10476" w:rsidRDefault="00F528E9" w:rsidP="00B10476">
      <w:pPr>
        <w:pStyle w:val="ListParagraph"/>
        <w:numPr>
          <w:ilvl w:val="0"/>
          <w:numId w:val="36"/>
        </w:numPr>
        <w:overflowPunct/>
        <w:autoSpaceDE/>
        <w:autoSpaceDN/>
        <w:adjustRightInd/>
        <w:spacing w:before="120" w:after="120"/>
        <w:jc w:val="both"/>
        <w:textAlignment w:val="auto"/>
      </w:pPr>
      <w:r w:rsidRPr="00B10476">
        <w:t>Option 2: SWM is applied to the LOS path and a subset of NLOS paths (corresponding to a subset of clusters)</w:t>
      </w:r>
      <w:r w:rsidR="00702942" w:rsidRPr="00B10476">
        <w:t xml:space="preserve">. </w:t>
      </w:r>
    </w:p>
    <w:p w14:paraId="473CF319" w14:textId="4B2FB3D8" w:rsidR="00F528E9" w:rsidRPr="00B10476" w:rsidRDefault="00F528E9" w:rsidP="00B10476">
      <w:pPr>
        <w:pStyle w:val="ListParagraph"/>
        <w:numPr>
          <w:ilvl w:val="0"/>
          <w:numId w:val="36"/>
        </w:numPr>
        <w:overflowPunct/>
        <w:autoSpaceDE/>
        <w:autoSpaceDN/>
        <w:adjustRightInd/>
        <w:spacing w:before="120" w:after="120"/>
        <w:jc w:val="both"/>
        <w:textAlignment w:val="auto"/>
      </w:pPr>
      <w:r w:rsidRPr="00B10476">
        <w:t>Option 3: SWM is applied to the LOS path and all NLOS paths.</w:t>
      </w:r>
    </w:p>
    <w:p w14:paraId="751F62E3" w14:textId="77777777" w:rsidR="00BC0664" w:rsidRPr="00B10476" w:rsidRDefault="00BC0664" w:rsidP="00B10476">
      <w:pPr>
        <w:pStyle w:val="ListParagraph"/>
        <w:numPr>
          <w:ilvl w:val="0"/>
          <w:numId w:val="36"/>
        </w:numPr>
        <w:overflowPunct/>
        <w:autoSpaceDE/>
        <w:autoSpaceDN/>
        <w:adjustRightInd/>
        <w:spacing w:before="120" w:after="120"/>
        <w:jc w:val="both"/>
        <w:textAlignment w:val="auto"/>
      </w:pPr>
      <w:r w:rsidRPr="00B10476">
        <w:rPr>
          <w:lang w:val="en-GB"/>
        </w:rPr>
        <w:t xml:space="preserve">Note: </w:t>
      </w:r>
      <w:r w:rsidRPr="00B10476">
        <w:t>Only the gNB-cluster link of a NLOS path is modelled using spherical wavefronts.</w:t>
      </w:r>
    </w:p>
    <w:p w14:paraId="044C4649" w14:textId="6E76DF60" w:rsidR="008037CF" w:rsidRPr="00B10476" w:rsidRDefault="0090523B" w:rsidP="00B10476">
      <w:pPr>
        <w:jc w:val="both"/>
        <w:rPr>
          <w:lang w:val="en-GB"/>
        </w:rPr>
      </w:pPr>
      <w:r w:rsidRPr="00B10476">
        <w:rPr>
          <w:lang w:val="en-GB"/>
        </w:rPr>
        <w:t>Setting aside the question on whether SWM is needed for NLOS paths</w:t>
      </w:r>
      <w:r w:rsidR="001D246C" w:rsidRPr="00B10476">
        <w:rPr>
          <w:lang w:val="en-GB"/>
        </w:rPr>
        <w:t xml:space="preserve">, </w:t>
      </w:r>
      <w:r w:rsidR="00801231" w:rsidRPr="00B10476">
        <w:rPr>
          <w:lang w:val="en-GB"/>
        </w:rPr>
        <w:t xml:space="preserve">if we are to focus on the </w:t>
      </w:r>
      <w:r w:rsidR="004C3B42" w:rsidRPr="00B10476">
        <w:rPr>
          <w:lang w:val="en-GB"/>
        </w:rPr>
        <w:t xml:space="preserve">modelling requirements for NLOS paths, </w:t>
      </w:r>
      <w:proofErr w:type="spellStart"/>
      <w:r w:rsidR="004C3B42" w:rsidRPr="00B10476">
        <w:rPr>
          <w:lang w:val="en-GB"/>
        </w:rPr>
        <w:t>its</w:t>
      </w:r>
      <w:proofErr w:type="spellEnd"/>
      <w:r w:rsidR="004C3B42" w:rsidRPr="00B10476">
        <w:rPr>
          <w:lang w:val="en-GB"/>
        </w:rPr>
        <w:t xml:space="preserve"> clear that some notion of a physical location of a cluster may be required</w:t>
      </w:r>
      <w:r w:rsidR="00F31707" w:rsidRPr="00B10476">
        <w:rPr>
          <w:lang w:val="en-GB"/>
        </w:rPr>
        <w:t>. The physical location of the cluster along with the locations of the UE and gNB can then be used to e</w:t>
      </w:r>
      <w:r w:rsidR="00383426" w:rsidRPr="00B10476">
        <w:rPr>
          <w:lang w:val="en-GB"/>
        </w:rPr>
        <w:t xml:space="preserve">nable SWM for NLOS paths. </w:t>
      </w:r>
    </w:p>
    <w:p w14:paraId="07581E6B" w14:textId="07929D5E" w:rsidR="00363541" w:rsidRPr="00363541" w:rsidRDefault="00363541" w:rsidP="003A578D">
      <w:pPr>
        <w:overflowPunct/>
        <w:autoSpaceDE/>
        <w:autoSpaceDN/>
        <w:adjustRightInd/>
        <w:spacing w:before="120" w:after="120"/>
        <w:jc w:val="both"/>
        <w:textAlignment w:val="auto"/>
        <w:rPr>
          <w:lang w:val="en-GB"/>
        </w:rPr>
      </w:pPr>
      <w:r w:rsidRPr="003A578D">
        <w:rPr>
          <w:b/>
          <w:bCs/>
        </w:rPr>
        <w:t xml:space="preserve">Proposal </w:t>
      </w:r>
      <w:r w:rsidR="00B10476" w:rsidRPr="003A578D">
        <w:rPr>
          <w:b/>
          <w:bCs/>
        </w:rPr>
        <w:t>6</w:t>
      </w:r>
      <w:r w:rsidRPr="003A578D">
        <w:rPr>
          <w:b/>
          <w:bCs/>
        </w:rPr>
        <w:t>:</w:t>
      </w:r>
      <w:r w:rsidRPr="00B10476">
        <w:t xml:space="preserve"> If a UE-gNB link is determined to require spherical wavefront modeling for NLOS paths corresponding to a cluster, treat the cluster as a point scatterer/reflector and assign a location to the cluster. The spherical wavefront parameters can then be computed using the UE, gNB and cluster locations.</w:t>
      </w:r>
    </w:p>
    <w:p w14:paraId="2C5DC0AD" w14:textId="220808D8" w:rsidR="00994196" w:rsidRDefault="00522EDA" w:rsidP="00994196">
      <w:pPr>
        <w:pStyle w:val="Heading2"/>
        <w:rPr>
          <w:rStyle w:val="Heading2Char1"/>
        </w:rPr>
      </w:pPr>
      <w:r>
        <w:rPr>
          <w:rStyle w:val="Heading2Char1"/>
        </w:rPr>
        <w:t xml:space="preserve">On spherical wavefront modelling and </w:t>
      </w:r>
      <w:r w:rsidR="0016434C">
        <w:rPr>
          <w:rStyle w:val="Heading2Char1"/>
        </w:rPr>
        <w:t>MIMO transmissions</w:t>
      </w:r>
    </w:p>
    <w:p w14:paraId="15B2E989" w14:textId="55E877FE" w:rsidR="00D41077" w:rsidRPr="00D41077" w:rsidRDefault="00D41077" w:rsidP="00D67C2E">
      <w:pPr>
        <w:jc w:val="both"/>
        <w:rPr>
          <w:lang w:val="en-GB"/>
        </w:rPr>
      </w:pPr>
      <w:r>
        <w:rPr>
          <w:lang w:val="en-GB"/>
        </w:rPr>
        <w:t xml:space="preserve">In this section, we pivot away from the modelling aspects of spherical wavefronts and focus on the implications or impact of spherical wavefront modelling. We first assess the impact of SWM on MIMO channel matrices, followed by some observations on </w:t>
      </w:r>
      <w:r w:rsidR="001D76AD">
        <w:rPr>
          <w:lang w:val="en-GB"/>
        </w:rPr>
        <w:t>simulation outcomes with and without SWM.</w:t>
      </w:r>
    </w:p>
    <w:p w14:paraId="4886F72F" w14:textId="30F97C45" w:rsidR="003723FA" w:rsidRDefault="009440C5" w:rsidP="008D7AC0">
      <w:pPr>
        <w:jc w:val="both"/>
      </w:pPr>
      <w:r>
        <w:t>In typical MIMO systems, it is common to assume that the transmitted signal is</w:t>
      </w:r>
      <w:r w:rsidR="002454AD">
        <w:t xml:space="preserve"> incident on the receiver</w:t>
      </w:r>
      <w:r>
        <w:t xml:space="preserve"> </w:t>
      </w:r>
      <w:r w:rsidR="002454AD">
        <w:t>as</w:t>
      </w:r>
      <w:r>
        <w:t xml:space="preserve"> a planar wavefront, i.e., the transmitter is far enough from the receiver that the incident signal resembles a plane wave. If the receiver has multiple antennas that are uniformly spaced, then the path difference between two adjacent antennas separated by a distance </w:t>
      </w:r>
      <m:oMath>
        <m:r>
          <w:rPr>
            <w:rFonts w:ascii="Cambria Math" w:hAnsi="Cambria Math"/>
          </w:rPr>
          <m:t>d</m:t>
        </m:r>
      </m:oMath>
      <w:r>
        <w:t xml:space="preserve"> is given by </w:t>
      </w:r>
      <m:oMath>
        <m:r>
          <w:rPr>
            <w:rFonts w:ascii="Cambria Math" w:hAnsi="Cambria Math"/>
          </w:rPr>
          <m:t>dcos(θ)</m:t>
        </m:r>
      </m:oMath>
      <w:r>
        <w:t xml:space="preserve">, where </w:t>
      </w:r>
      <m:oMath>
        <m:r>
          <w:rPr>
            <w:rFonts w:ascii="Cambria Math" w:hAnsi="Cambria Math"/>
          </w:rPr>
          <m:t>θ</m:t>
        </m:r>
      </m:oMath>
      <w:r>
        <w:t xml:space="preserve"> is the incident angle. This distance increases linearly as antenna separation increases. </w:t>
      </w:r>
      <w:r w:rsidR="001953FC">
        <w:t xml:space="preserve">The receive array response is then given by </w:t>
      </w:r>
      <m:oMath>
        <m:sSub>
          <m:sSubPr>
            <m:ctrlPr>
              <w:rPr>
                <w:rFonts w:ascii="Cambria Math" w:hAnsi="Cambria Math"/>
                <w:i/>
              </w:rPr>
            </m:ctrlPr>
          </m:sSubPr>
          <m:e>
            <m:r>
              <m:rPr>
                <m:sty m:val="bi"/>
              </m:rPr>
              <w:rPr>
                <w:rFonts w:ascii="Cambria Math" w:hAnsi="Cambria Math"/>
              </w:rPr>
              <m:t>a</m:t>
            </m:r>
          </m:e>
          <m:sub>
            <m:r>
              <w:rPr>
                <w:rFonts w:ascii="Cambria Math" w:hAnsi="Cambria Math"/>
              </w:rPr>
              <m:t>r</m:t>
            </m:r>
          </m:sub>
        </m:sSub>
        <m:r>
          <w:rPr>
            <w:rFonts w:ascii="Cambria Math" w:hAnsi="Cambria Math"/>
          </w:rPr>
          <m:t xml:space="preserve"> = </m:t>
        </m:r>
        <m:d>
          <m:dPr>
            <m:begChr m:val="["/>
            <m:endChr m:val="]"/>
            <m:ctrlPr>
              <w:rPr>
                <w:rFonts w:ascii="Cambria Math" w:hAnsi="Cambria Math"/>
                <w:i/>
              </w:rPr>
            </m:ctrlPr>
          </m:dPr>
          <m:e>
            <m:r>
              <w:rPr>
                <w:rFonts w:ascii="Cambria Math" w:hAnsi="Cambria Math"/>
              </w:rPr>
              <m:t xml:space="preserve">1,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j2πdcos</m:t>
                    </m:r>
                    <m:d>
                      <m:dPr>
                        <m:ctrlPr>
                          <w:rPr>
                            <w:rFonts w:ascii="Cambria Math" w:hAnsi="Cambria Math"/>
                            <w:i/>
                          </w:rPr>
                        </m:ctrlPr>
                      </m:dPr>
                      <m:e>
                        <m:r>
                          <w:rPr>
                            <w:rFonts w:ascii="Cambria Math" w:hAnsi="Cambria Math"/>
                          </w:rPr>
                          <m:t>θ</m:t>
                        </m:r>
                      </m:e>
                    </m:d>
                  </m:num>
                  <m:den>
                    <m:r>
                      <w:rPr>
                        <w:rFonts w:ascii="Cambria Math" w:hAnsi="Cambria Math"/>
                      </w:rPr>
                      <m:t>λ</m:t>
                    </m:r>
                  </m:den>
                </m:f>
              </m:sup>
            </m:sSup>
            <m:r>
              <w:rPr>
                <w:rFonts w:ascii="Cambria Math" w:hAnsi="Cambria Math"/>
              </w:rPr>
              <m:t>, …,</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m:t>
                    </m:r>
                    <m:d>
                      <m:dPr>
                        <m:ctrlPr>
                          <w:rPr>
                            <w:rFonts w:ascii="Cambria Math" w:hAnsi="Cambria Math"/>
                            <w:i/>
                          </w:rPr>
                        </m:ctrlPr>
                      </m:dPr>
                      <m:e>
                        <m:r>
                          <w:rPr>
                            <w:rFonts w:ascii="Cambria Math" w:hAnsi="Cambria Math"/>
                          </w:rPr>
                          <m:t>N-1</m:t>
                        </m:r>
                      </m:e>
                    </m:d>
                    <m:r>
                      <w:rPr>
                        <w:rFonts w:ascii="Cambria Math" w:hAnsi="Cambria Math"/>
                      </w:rPr>
                      <m:t>dcos</m:t>
                    </m:r>
                    <m:d>
                      <m:dPr>
                        <m:ctrlPr>
                          <w:rPr>
                            <w:rFonts w:ascii="Cambria Math" w:hAnsi="Cambria Math"/>
                            <w:i/>
                          </w:rPr>
                        </m:ctrlPr>
                      </m:dPr>
                      <m:e>
                        <m:r>
                          <w:rPr>
                            <w:rFonts w:ascii="Cambria Math" w:hAnsi="Cambria Math"/>
                          </w:rPr>
                          <m:t>θ</m:t>
                        </m:r>
                      </m:e>
                    </m:d>
                  </m:num>
                  <m:den>
                    <m:r>
                      <w:rPr>
                        <w:rFonts w:ascii="Cambria Math" w:hAnsi="Cambria Math"/>
                      </w:rPr>
                      <m:t>λ</m:t>
                    </m:r>
                  </m:den>
                </m:f>
              </m:sup>
            </m:sSup>
          </m:e>
        </m:d>
        <m:r>
          <w:rPr>
            <w:rFonts w:ascii="Cambria Math" w:hAnsi="Cambria Math"/>
          </w:rPr>
          <m:t xml:space="preserve">. </m:t>
        </m:r>
      </m:oMath>
      <w:r w:rsidR="000F7109">
        <w:t xml:space="preserve"> If the transmitter also has a set of uniformly spaced antennas, then a similar transmit array response vector </w:t>
      </w:r>
      <m:oMath>
        <m:sSub>
          <m:sSubPr>
            <m:ctrlPr>
              <w:rPr>
                <w:rFonts w:ascii="Cambria Math" w:hAnsi="Cambria Math"/>
                <w:i/>
              </w:rPr>
            </m:ctrlPr>
          </m:sSubPr>
          <m:e>
            <m:r>
              <m:rPr>
                <m:sty m:val="bi"/>
              </m:rPr>
              <w:rPr>
                <w:rFonts w:ascii="Cambria Math" w:hAnsi="Cambria Math"/>
              </w:rPr>
              <m:t>a</m:t>
            </m:r>
          </m:e>
          <m:sub>
            <m:r>
              <w:rPr>
                <w:rFonts w:ascii="Cambria Math" w:hAnsi="Cambria Math"/>
              </w:rPr>
              <m:t>t</m:t>
            </m:r>
          </m:sub>
        </m:sSub>
      </m:oMath>
      <w:r w:rsidR="000F7109">
        <w:t xml:space="preserve"> can be </w:t>
      </w:r>
      <w:r w:rsidR="005A4FB3">
        <w:t xml:space="preserve">derived. </w:t>
      </w:r>
      <w:r w:rsidR="00AE0A2B">
        <w:t xml:space="preserve">If we further assume that the </w:t>
      </w:r>
      <w:r w:rsidR="001D55B1">
        <w:t xml:space="preserve">signal from all the transmit antennas arrives </w:t>
      </w:r>
      <w:r w:rsidR="0097563E">
        <w:t>at the same incident angle</w:t>
      </w:r>
      <w:r w:rsidR="00B24ECB">
        <w:t xml:space="preserve"> and all the </w:t>
      </w:r>
      <w:r w:rsidR="00D11196">
        <w:t xml:space="preserve">transmitted signal departs at the same angle with reference to the receiver, </w:t>
      </w:r>
      <w:r w:rsidR="00280F3B">
        <w:t>the LOS channel</w:t>
      </w:r>
      <w:r w:rsidR="00411595">
        <w:t xml:space="preserve"> matrix</w:t>
      </w:r>
      <w:r w:rsidR="00280F3B">
        <w:t xml:space="preserve"> is given by </w:t>
      </w:r>
      <m:oMath>
        <m:sSub>
          <m:sSubPr>
            <m:ctrlPr>
              <w:rPr>
                <w:rFonts w:ascii="Cambria Math" w:hAnsi="Cambria Math"/>
                <w:i/>
              </w:rPr>
            </m:ctrlPr>
          </m:sSubPr>
          <m:e>
            <m:r>
              <m:rPr>
                <m:sty m:val="bi"/>
              </m:rPr>
              <w:rPr>
                <w:rFonts w:ascii="Cambria Math" w:hAnsi="Cambria Math"/>
              </w:rPr>
              <m:t>H</m:t>
            </m:r>
            <m:ctrlPr>
              <w:rPr>
                <w:rFonts w:ascii="Cambria Math" w:hAnsi="Cambria Math"/>
                <w:b/>
                <w:bCs/>
                <w:i/>
              </w:rPr>
            </m:ctrlPr>
          </m:e>
          <m:sub>
            <m:r>
              <w:rPr>
                <w:rFonts w:ascii="Cambria Math" w:hAnsi="Cambria Math"/>
              </w:rPr>
              <m:t>LOS,PWM</m:t>
            </m:r>
          </m:sub>
        </m:sSub>
        <m:r>
          <w:rPr>
            <w:rFonts w:ascii="Cambria Math" w:hAnsi="Cambria Math"/>
          </w:rPr>
          <m:t xml:space="preserve"> =</m:t>
        </m:r>
        <m:sSubSup>
          <m:sSubSupPr>
            <m:ctrlPr>
              <w:rPr>
                <w:rFonts w:ascii="Cambria Math" w:hAnsi="Cambria Math"/>
                <w:i/>
              </w:rPr>
            </m:ctrlPr>
          </m:sSubSupPr>
          <m:e>
            <m:r>
              <m:rPr>
                <m:sty m:val="bi"/>
              </m:rPr>
              <w:rPr>
                <w:rFonts w:ascii="Cambria Math" w:hAnsi="Cambria Math"/>
              </w:rPr>
              <m:t>a</m:t>
            </m:r>
          </m:e>
          <m:sub>
            <m:r>
              <w:rPr>
                <w:rFonts w:ascii="Cambria Math" w:hAnsi="Cambria Math"/>
              </w:rPr>
              <m:t>r</m:t>
            </m:r>
          </m:sub>
          <m:sup>
            <m:r>
              <w:rPr>
                <w:rFonts w:ascii="Cambria Math" w:hAnsi="Cambria Math"/>
              </w:rPr>
              <m:t>H</m:t>
            </m:r>
          </m:sup>
        </m:sSubSup>
        <m: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w:rPr>
                <w:rFonts w:ascii="Cambria Math" w:hAnsi="Cambria Math"/>
              </w:rPr>
              <m:t>t</m:t>
            </m:r>
          </m:sub>
        </m:sSub>
      </m:oMath>
      <w:r w:rsidR="002D0894">
        <w:t xml:space="preserve">. It is easy to see that </w:t>
      </w:r>
      <w:r w:rsidR="003723FA">
        <w:t>such a channel is rank</w:t>
      </w:r>
      <w:r w:rsidR="00F9296B">
        <w:t>-</w:t>
      </w:r>
      <w:r w:rsidR="003723FA">
        <w:t xml:space="preserve">1 irrespective of the </w:t>
      </w:r>
      <w:r w:rsidR="00D810F1">
        <w:t xml:space="preserve">array parameters, or the angles of incidence or departure. </w:t>
      </w:r>
      <w:r w:rsidR="00D56159">
        <w:t xml:space="preserve">Note that </w:t>
      </w:r>
      <w:r w:rsidR="00E75954">
        <w:t xml:space="preserve">the </w:t>
      </w:r>
      <w:r w:rsidR="006F47D1">
        <w:t>above expression does not capture the</w:t>
      </w:r>
      <w:r w:rsidR="00AB2225">
        <w:t xml:space="preserve"> </w:t>
      </w:r>
      <m:oMath>
        <m:r>
          <w:rPr>
            <w:rFonts w:ascii="Cambria Math" w:hAnsi="Cambria Math"/>
          </w:rPr>
          <m:t>1/</m:t>
        </m:r>
        <m:sSup>
          <m:sSupPr>
            <m:ctrlPr>
              <w:rPr>
                <w:rFonts w:ascii="Cambria Math" w:hAnsi="Cambria Math"/>
                <w:i/>
              </w:rPr>
            </m:ctrlPr>
          </m:sSupPr>
          <m:e>
            <m:r>
              <w:rPr>
                <w:rFonts w:ascii="Cambria Math" w:hAnsi="Cambria Math"/>
              </w:rPr>
              <m:t>r</m:t>
            </m:r>
          </m:e>
          <m:sup>
            <m:r>
              <w:rPr>
                <w:rFonts w:ascii="Cambria Math" w:hAnsi="Cambria Math"/>
              </w:rPr>
              <m:t>2</m:t>
            </m:r>
          </m:sup>
        </m:sSup>
      </m:oMath>
      <w:r w:rsidR="00AB286C">
        <w:t xml:space="preserve"> deca</w:t>
      </w:r>
      <w:r w:rsidR="00DD163E">
        <w:t>y</w:t>
      </w:r>
      <w:r w:rsidR="00AB286C">
        <w:t xml:space="preserve"> of the</w:t>
      </w:r>
      <w:r w:rsidR="00DD163E">
        <w:t xml:space="preserve"> </w:t>
      </w:r>
      <w:r w:rsidR="003E4265">
        <w:t>received</w:t>
      </w:r>
      <w:r w:rsidR="00AB286C">
        <w:t xml:space="preserve"> </w:t>
      </w:r>
      <w:r w:rsidR="00DD163E">
        <w:t xml:space="preserve">signal as a function of tx-rx separation. </w:t>
      </w:r>
    </w:p>
    <w:p w14:paraId="4394E831" w14:textId="7F9C4FC6" w:rsidR="003723FA" w:rsidRDefault="006E0575" w:rsidP="008D7AC0">
      <w:pPr>
        <w:jc w:val="both"/>
      </w:pPr>
      <w:r w:rsidRPr="00575DF0">
        <w:rPr>
          <w:b/>
          <w:bCs/>
        </w:rPr>
        <w:t>Observation</w:t>
      </w:r>
      <w:r w:rsidR="003E4692">
        <w:rPr>
          <w:b/>
          <w:bCs/>
        </w:rPr>
        <w:t xml:space="preserve"> </w:t>
      </w:r>
      <w:r w:rsidR="00510F37">
        <w:rPr>
          <w:b/>
          <w:bCs/>
        </w:rPr>
        <w:t>2</w:t>
      </w:r>
      <w:r w:rsidRPr="00575DF0">
        <w:rPr>
          <w:b/>
          <w:bCs/>
        </w:rPr>
        <w:t>:</w:t>
      </w:r>
      <w:r>
        <w:t xml:space="preserve"> Planar wave</w:t>
      </w:r>
      <w:r w:rsidR="00BC3852">
        <w:t>front</w:t>
      </w:r>
      <w:r>
        <w:t xml:space="preserve"> modeling results in a </w:t>
      </w:r>
      <w:r w:rsidR="00575DF0">
        <w:t xml:space="preserve">rank-1 channel in a pure LOS setting. </w:t>
      </w:r>
    </w:p>
    <w:p w14:paraId="054C49C3" w14:textId="7E9C9D52" w:rsidR="003F63ED" w:rsidRDefault="00B5597E" w:rsidP="008D7AC0">
      <w:pPr>
        <w:jc w:val="both"/>
      </w:pPr>
      <w:r>
        <w:t>As evident by the description above, the planar wave</w:t>
      </w:r>
      <w:r w:rsidR="00B61885">
        <w:t>front</w:t>
      </w:r>
      <w:r>
        <w:t xml:space="preserve"> model is merely an </w:t>
      </w:r>
      <w:proofErr w:type="gramStart"/>
      <w:r>
        <w:t>approximation</w:t>
      </w:r>
      <w:proofErr w:type="gramEnd"/>
      <w:r>
        <w:t xml:space="preserve"> </w:t>
      </w:r>
      <w:r w:rsidR="00EC1259">
        <w:t xml:space="preserve">and </w:t>
      </w:r>
      <w:r w:rsidR="001727FD">
        <w:t>it is important to revisit this approximation in the context of large antenna arrays and short UE-gNB</w:t>
      </w:r>
      <w:r w:rsidR="009B0A34">
        <w:t xml:space="preserve">. </w:t>
      </w:r>
      <w:r w:rsidR="00DF5F9E">
        <w:t xml:space="preserve">With FR3 bands, </w:t>
      </w:r>
      <w:r w:rsidR="00755540">
        <w:t>it is viable to build and operate large antenna arrays due to the smaller wavelengths</w:t>
      </w:r>
      <w:r w:rsidR="00630E49">
        <w:t xml:space="preserve">, leading to </w:t>
      </w:r>
      <w:proofErr w:type="gramStart"/>
      <w:r w:rsidR="00630E49">
        <w:t>a large number of</w:t>
      </w:r>
      <w:proofErr w:type="gramEnd"/>
      <w:r w:rsidR="00630E49">
        <w:t xml:space="preserve"> antenna elements and a corresponding increase in the number of TXRUs. These large panels may potentially test the limits of </w:t>
      </w:r>
      <w:r w:rsidR="00FD22AB">
        <w:t>planar wave</w:t>
      </w:r>
      <w:r w:rsidR="00B61885">
        <w:t>front</w:t>
      </w:r>
      <w:r w:rsidR="00FD22AB">
        <w:t xml:space="preserve"> </w:t>
      </w:r>
      <w:r w:rsidR="00162456">
        <w:t>modeling and</w:t>
      </w:r>
      <w:r w:rsidR="00FD22AB">
        <w:t xml:space="preserve"> may necessitate spherical wavefront modeling where </w:t>
      </w:r>
      <w:r w:rsidR="00336063">
        <w:t>the</w:t>
      </w:r>
      <w:r w:rsidR="004D1405">
        <w:t xml:space="preserve"> exact distance between any pair of transmit and receive antennas need</w:t>
      </w:r>
      <w:r w:rsidR="00D629AC">
        <w:t>s</w:t>
      </w:r>
      <w:r w:rsidR="004D1405">
        <w:t xml:space="preserve"> to be </w:t>
      </w:r>
      <w:proofErr w:type="gramStart"/>
      <w:r w:rsidR="004D1405">
        <w:t>taken into account</w:t>
      </w:r>
      <w:proofErr w:type="gramEnd"/>
      <w:r w:rsidR="004D1405">
        <w:t>.</w:t>
      </w:r>
      <w:r w:rsidR="00A501BF">
        <w:t xml:space="preserve"> </w:t>
      </w:r>
    </w:p>
    <w:p w14:paraId="12CA1C6D" w14:textId="38C18D50" w:rsidR="00C51F50" w:rsidRDefault="00155BCE" w:rsidP="00A422F8">
      <w:pPr>
        <w:jc w:val="both"/>
      </w:pPr>
      <w:r>
        <w:t>U</w:t>
      </w:r>
      <w:r w:rsidR="00A82AC4">
        <w:t>sing</w:t>
      </w:r>
      <w:r>
        <w:t xml:space="preserve"> spherical wavefront modeling, the </w:t>
      </w:r>
      <w:r w:rsidR="007514B8">
        <w:t xml:space="preserve">channel matrix is given by </w:t>
      </w:r>
      <m:oMath>
        <m:sSub>
          <m:sSubPr>
            <m:ctrlPr>
              <w:rPr>
                <w:rFonts w:ascii="Cambria Math" w:hAnsi="Cambria Math"/>
                <w:i/>
              </w:rPr>
            </m:ctrlPr>
          </m:sSubPr>
          <m:e>
            <m:r>
              <m:rPr>
                <m:sty m:val="bi"/>
              </m:rPr>
              <w:rPr>
                <w:rFonts w:ascii="Cambria Math" w:hAnsi="Cambria Math"/>
              </w:rPr>
              <m:t>H</m:t>
            </m:r>
          </m:e>
          <m:sub>
            <m:r>
              <w:rPr>
                <w:rFonts w:ascii="Cambria Math" w:hAnsi="Cambria Math"/>
              </w:rPr>
              <m:t>LOS,SWM</m:t>
            </m:r>
          </m:sub>
        </m:sSub>
        <m:d>
          <m:dPr>
            <m:ctrlPr>
              <w:rPr>
                <w:rFonts w:ascii="Cambria Math" w:hAnsi="Cambria Math"/>
                <w:i/>
              </w:rPr>
            </m:ctrlPr>
          </m:dPr>
          <m:e>
            <m:r>
              <w:rPr>
                <w:rFonts w:ascii="Cambria Math" w:hAnsi="Cambria Math"/>
              </w:rPr>
              <m:t>p,q</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jπ</m:t>
            </m:r>
            <m:sSub>
              <m:sSubPr>
                <m:ctrlPr>
                  <w:rPr>
                    <w:rFonts w:ascii="Cambria Math" w:hAnsi="Cambria Math"/>
                    <w:i/>
                  </w:rPr>
                </m:ctrlPr>
              </m:sSubPr>
              <m:e>
                <m:r>
                  <w:rPr>
                    <w:rFonts w:ascii="Cambria Math" w:hAnsi="Cambria Math"/>
                  </w:rPr>
                  <m:t>r</m:t>
                </m:r>
              </m:e>
              <m:sub>
                <m:r>
                  <w:rPr>
                    <w:rFonts w:ascii="Cambria Math" w:hAnsi="Cambria Math"/>
                  </w:rPr>
                  <m:t>p,q</m:t>
                </m:r>
              </m:sub>
            </m:sSub>
            <m:r>
              <w:rPr>
                <w:rFonts w:ascii="Cambria Math" w:hAnsi="Cambria Math"/>
              </w:rPr>
              <m:t>/λ</m:t>
            </m:r>
          </m:sup>
        </m:sSup>
      </m:oMath>
      <w:r w:rsidR="00EB1CD8">
        <w:t xml:space="preserve">, where </w:t>
      </w:r>
      <m:oMath>
        <m:sSub>
          <m:sSubPr>
            <m:ctrlPr>
              <w:rPr>
                <w:rFonts w:ascii="Cambria Math" w:hAnsi="Cambria Math"/>
                <w:i/>
              </w:rPr>
            </m:ctrlPr>
          </m:sSubPr>
          <m:e>
            <m:r>
              <w:rPr>
                <w:rFonts w:ascii="Cambria Math" w:hAnsi="Cambria Math"/>
              </w:rPr>
              <m:t>r</m:t>
            </m:r>
          </m:e>
          <m:sub>
            <m:r>
              <w:rPr>
                <w:rFonts w:ascii="Cambria Math" w:hAnsi="Cambria Math"/>
              </w:rPr>
              <m:t>p,q</m:t>
            </m:r>
          </m:sub>
        </m:sSub>
      </m:oMath>
      <w:r w:rsidR="00EB1CD8">
        <w:t xml:space="preserve"> </w:t>
      </w:r>
      <w:r w:rsidR="005A63CB" w:rsidRPr="005A63CB">
        <w:t xml:space="preserve">is the distance between the </w:t>
      </w:r>
      <m:oMath>
        <m:r>
          <w:rPr>
            <w:rFonts w:ascii="Cambria Math" w:hAnsi="Cambria Math"/>
          </w:rPr>
          <m:t>p</m:t>
        </m:r>
      </m:oMath>
      <w:r w:rsidR="005A63CB" w:rsidRPr="005A63CB">
        <w:t xml:space="preserve">th receive antenna and the </w:t>
      </w:r>
      <m:oMath>
        <m:r>
          <w:rPr>
            <w:rFonts w:ascii="Cambria Math" w:hAnsi="Cambria Math"/>
          </w:rPr>
          <m:t>q</m:t>
        </m:r>
      </m:oMath>
      <w:r w:rsidR="005A63CB" w:rsidRPr="005A63CB">
        <w:t>th transmit antenna.</w:t>
      </w:r>
      <w:r w:rsidR="001D208A">
        <w:t xml:space="preserve"> </w:t>
      </w:r>
      <w:r w:rsidR="00C51F50">
        <w:t xml:space="preserve">It is important to note that the above expression </w:t>
      </w:r>
      <w:r w:rsidR="007F39EA">
        <w:t xml:space="preserve">assumes that the transmit and receive antennas are in the far field </w:t>
      </w:r>
      <w:r w:rsidR="003F63ED">
        <w:t xml:space="preserve">of each other. </w:t>
      </w:r>
      <w:proofErr w:type="spellStart"/>
      <w:r w:rsidR="009021B7">
        <w:t>Its</w:t>
      </w:r>
      <w:proofErr w:type="spellEnd"/>
      <w:r w:rsidR="009021B7">
        <w:t xml:space="preserve"> clear that with SWM, there is no limit on the rank of </w:t>
      </w:r>
      <m:oMath>
        <m:sSub>
          <m:sSubPr>
            <m:ctrlPr>
              <w:rPr>
                <w:rFonts w:ascii="Cambria Math" w:hAnsi="Cambria Math"/>
                <w:i/>
              </w:rPr>
            </m:ctrlPr>
          </m:sSubPr>
          <m:e>
            <m:r>
              <m:rPr>
                <m:sty m:val="bi"/>
              </m:rPr>
              <w:rPr>
                <w:rFonts w:ascii="Cambria Math" w:hAnsi="Cambria Math"/>
              </w:rPr>
              <m:t>H</m:t>
            </m:r>
          </m:e>
          <m:sub>
            <m:r>
              <w:rPr>
                <w:rFonts w:ascii="Cambria Math" w:hAnsi="Cambria Math"/>
              </w:rPr>
              <m:t>LOS</m:t>
            </m:r>
          </m:sub>
        </m:sSub>
      </m:oMath>
      <w:r w:rsidR="00FB078B">
        <w:t xml:space="preserve"> and that the exact nature of this matrix becomes dependent on the array </w:t>
      </w:r>
      <w:r w:rsidR="00674CB3">
        <w:t>geometry and the locations of the transmitter and receiver</w:t>
      </w:r>
      <w:r w:rsidR="001A51DF">
        <w:t>.</w:t>
      </w:r>
      <w:r w:rsidR="00A311A4">
        <w:t xml:space="preserve"> </w:t>
      </w:r>
    </w:p>
    <w:p w14:paraId="1B3C676F" w14:textId="7B8D5570" w:rsidR="00D04AB1" w:rsidRDefault="00D04AB1" w:rsidP="008D7AC0">
      <w:pPr>
        <w:jc w:val="both"/>
      </w:pPr>
      <w:r w:rsidRPr="00575DF0">
        <w:rPr>
          <w:b/>
          <w:bCs/>
        </w:rPr>
        <w:lastRenderedPageBreak/>
        <w:t>Observation</w:t>
      </w:r>
      <w:r w:rsidR="003E4692">
        <w:rPr>
          <w:b/>
          <w:bCs/>
        </w:rPr>
        <w:t xml:space="preserve"> 3</w:t>
      </w:r>
      <w:r w:rsidRPr="00575DF0">
        <w:rPr>
          <w:b/>
          <w:bCs/>
        </w:rPr>
        <w:t>:</w:t>
      </w:r>
      <w:r>
        <w:t xml:space="preserve"> Spherical wavefront modeling does not restrict the rank</w:t>
      </w:r>
      <w:r w:rsidR="006C7C1A">
        <w:t xml:space="preserve"> of the wireless</w:t>
      </w:r>
      <w:r>
        <w:t xml:space="preserve"> channel in a pure LOS setting.</w:t>
      </w:r>
      <w:r w:rsidR="00E03800">
        <w:t xml:space="preserve"> </w:t>
      </w:r>
      <w:r w:rsidR="00227D72">
        <w:t>However, at large distances, the rank converges to 1.</w:t>
      </w:r>
      <w:r>
        <w:t xml:space="preserve"> </w:t>
      </w:r>
    </w:p>
    <w:p w14:paraId="3A7F85BE" w14:textId="496B39C1" w:rsidR="00762618" w:rsidRDefault="00ED6EF8" w:rsidP="008D7AC0">
      <w:pPr>
        <w:jc w:val="both"/>
      </w:pPr>
      <w:r>
        <w:t xml:space="preserve">These observations </w:t>
      </w:r>
      <w:r w:rsidR="00516491">
        <w:t>open</w:t>
      </w:r>
      <w:r>
        <w:t xml:space="preserve"> interesting questions on</w:t>
      </w:r>
      <w:r w:rsidR="00881FB0">
        <w:t xml:space="preserve"> the implication of PWM or SWM on</w:t>
      </w:r>
      <w:r>
        <w:t xml:space="preserve"> multi-layer transmissions to a UE </w:t>
      </w:r>
      <w:r w:rsidR="006F3233">
        <w:t>or multi-user multiplexing</w:t>
      </w:r>
      <w:r w:rsidR="00EB089E">
        <w:t xml:space="preserve">. With PWM </w:t>
      </w:r>
      <w:r w:rsidR="000E37C5">
        <w:t xml:space="preserve">it’s clear that multi-layer transmissions to a user are ruled out </w:t>
      </w:r>
      <w:r w:rsidR="00BD757F">
        <w:t xml:space="preserve">and we need to examine whether this imposes an unnecessary limitation </w:t>
      </w:r>
      <w:r w:rsidR="006E309B">
        <w:t xml:space="preserve">when considering large antenna arrays and UEs </w:t>
      </w:r>
      <w:r w:rsidR="008A1270">
        <w:t>near</w:t>
      </w:r>
      <w:r w:rsidR="006E309B">
        <w:t xml:space="preserve"> the gNB. </w:t>
      </w:r>
      <w:r w:rsidR="00AE0F8F">
        <w:t xml:space="preserve">An in-depth comparison </w:t>
      </w:r>
      <w:r w:rsidR="00F83E74">
        <w:t>between the two approaches in the context of single user multi-layer transmissions is given in [</w:t>
      </w:r>
      <w:r w:rsidR="001A6222">
        <w:t>2</w:t>
      </w:r>
      <w:r w:rsidR="00F05ED3">
        <w:t xml:space="preserve">]. </w:t>
      </w:r>
      <w:r w:rsidR="006E309B">
        <w:t xml:space="preserve">We </w:t>
      </w:r>
      <w:r w:rsidR="00F05ED3">
        <w:t xml:space="preserve">present our observations on these two </w:t>
      </w:r>
      <w:r w:rsidR="00E03800">
        <w:t>approaches</w:t>
      </w:r>
      <w:r w:rsidR="006D7414">
        <w:t xml:space="preserve"> in the next section.</w:t>
      </w:r>
    </w:p>
    <w:p w14:paraId="390092E4" w14:textId="63F1D6C6" w:rsidR="00185693" w:rsidRDefault="00C3074C" w:rsidP="008D7AC0">
      <w:pPr>
        <w:jc w:val="both"/>
      </w:pPr>
      <w:r>
        <w:t xml:space="preserve">Even though the description above focuses on a pure LOS setting, SWM </w:t>
      </w:r>
      <w:r w:rsidR="00185693">
        <w:t>can also be extended to non-line-of-sight scenarios where there are one or more clusters or scatterers in the environment. This however requires knowledge of where the clusters are located.</w:t>
      </w:r>
    </w:p>
    <w:p w14:paraId="096CC97D" w14:textId="4B08C618" w:rsidR="00F03B9C" w:rsidRDefault="00983D8C" w:rsidP="006B0BE4">
      <w:pPr>
        <w:pStyle w:val="Heading3"/>
        <w:rPr>
          <w:rStyle w:val="Heading2Char1"/>
        </w:rPr>
      </w:pPr>
      <w:r>
        <w:rPr>
          <w:rStyle w:val="Heading2Char1"/>
        </w:rPr>
        <w:t xml:space="preserve"> </w:t>
      </w:r>
      <w:r w:rsidR="004332D7">
        <w:rPr>
          <w:rStyle w:val="Heading2Char1"/>
        </w:rPr>
        <w:t>Observations on impact of spherical wave</w:t>
      </w:r>
      <w:r w:rsidR="00B61885">
        <w:rPr>
          <w:rStyle w:val="Heading2Char1"/>
        </w:rPr>
        <w:t>front</w:t>
      </w:r>
      <w:r w:rsidR="004332D7">
        <w:rPr>
          <w:rStyle w:val="Heading2Char1"/>
        </w:rPr>
        <w:t xml:space="preserve"> </w:t>
      </w:r>
      <w:r w:rsidR="00D757A0">
        <w:rPr>
          <w:rStyle w:val="Heading2Char1"/>
        </w:rPr>
        <w:t>modelling</w:t>
      </w:r>
    </w:p>
    <w:p w14:paraId="7D2CC3CF" w14:textId="41D57B26" w:rsidR="00D745DA" w:rsidRDefault="008D7AC0" w:rsidP="002B5459">
      <w:pPr>
        <w:jc w:val="both"/>
        <w:rPr>
          <w:lang w:val="en-GB"/>
        </w:rPr>
      </w:pPr>
      <w:r>
        <w:rPr>
          <w:lang w:val="en-GB"/>
        </w:rPr>
        <w:t xml:space="preserve">In this section we </w:t>
      </w:r>
      <w:r w:rsidR="00D757A0">
        <w:rPr>
          <w:lang w:val="en-GB"/>
        </w:rPr>
        <w:t>examine the impact of spherical wave</w:t>
      </w:r>
      <w:r w:rsidR="00B61885">
        <w:rPr>
          <w:lang w:val="en-GB"/>
        </w:rPr>
        <w:t>front</w:t>
      </w:r>
      <w:r w:rsidR="00D757A0">
        <w:rPr>
          <w:lang w:val="en-GB"/>
        </w:rPr>
        <w:t xml:space="preserve"> modelling via three simple</w:t>
      </w:r>
      <w:r w:rsidR="002B5459">
        <w:rPr>
          <w:lang w:val="en-GB"/>
        </w:rPr>
        <w:t xml:space="preserve"> </w:t>
      </w:r>
      <w:r w:rsidR="00DC5712">
        <w:rPr>
          <w:lang w:val="en-GB"/>
        </w:rPr>
        <w:t>simulated</w:t>
      </w:r>
      <w:r w:rsidR="00D757A0">
        <w:rPr>
          <w:lang w:val="en-GB"/>
        </w:rPr>
        <w:t xml:space="preserve"> experiments. </w:t>
      </w:r>
      <w:r w:rsidR="00121E41">
        <w:rPr>
          <w:lang w:val="en-GB"/>
        </w:rPr>
        <w:t xml:space="preserve">In the first we explore how fast a MIMO channel matrix generated using SWM converges to that generated via PWM </w:t>
      </w:r>
      <w:r w:rsidR="001473B7">
        <w:rPr>
          <w:lang w:val="en-GB"/>
        </w:rPr>
        <w:t xml:space="preserve">as the UE-gNB distance increases. In the second and third experiments we explore the impact of SWM on multi-user </w:t>
      </w:r>
      <w:r w:rsidR="00361EA8">
        <w:rPr>
          <w:lang w:val="en-GB"/>
        </w:rPr>
        <w:t xml:space="preserve">multiplexing </w:t>
      </w:r>
      <w:r w:rsidR="006A1E7F">
        <w:rPr>
          <w:lang w:val="en-GB"/>
        </w:rPr>
        <w:t xml:space="preserve">using a simple two-user setup with users either aligned along a certain direction or confined to a narrow </w:t>
      </w:r>
      <w:r w:rsidR="002B5459">
        <w:rPr>
          <w:lang w:val="en-GB"/>
        </w:rPr>
        <w:t xml:space="preserve">cone of azimuth angles. </w:t>
      </w:r>
      <w:r w:rsidR="00361EA8">
        <w:rPr>
          <w:lang w:val="en-GB"/>
        </w:rPr>
        <w:t xml:space="preserve"> </w:t>
      </w:r>
    </w:p>
    <w:p w14:paraId="0D46736E" w14:textId="107307CE" w:rsidR="002B5459" w:rsidRDefault="00DC5712" w:rsidP="002B5459">
      <w:pPr>
        <w:jc w:val="both"/>
        <w:rPr>
          <w:lang w:val="en-GB"/>
        </w:rPr>
      </w:pPr>
      <w:r>
        <w:rPr>
          <w:lang w:val="en-GB"/>
        </w:rPr>
        <w:t xml:space="preserve">For all the results presented here, 13 GHz carrier frequency is used as the reference. </w:t>
      </w:r>
      <w:r w:rsidR="00FE561A">
        <w:rPr>
          <w:lang w:val="en-GB"/>
        </w:rPr>
        <w:t>The rest of the simulation parameters are listed in the following table:</w:t>
      </w:r>
    </w:p>
    <w:p w14:paraId="27694DBE" w14:textId="2447802D" w:rsidR="002114F9" w:rsidRDefault="002114F9" w:rsidP="002114F9">
      <w:pPr>
        <w:pStyle w:val="Caption"/>
        <w:keepNext/>
        <w:jc w:val="center"/>
      </w:pPr>
      <w:r>
        <w:t xml:space="preserve">Table </w:t>
      </w:r>
      <w:r>
        <w:fldChar w:fldCharType="begin"/>
      </w:r>
      <w:r>
        <w:instrText xml:space="preserve"> SEQ Table \* ARABIC </w:instrText>
      </w:r>
      <w:r>
        <w:fldChar w:fldCharType="separate"/>
      </w:r>
      <w:r w:rsidR="0032729D">
        <w:rPr>
          <w:noProof/>
        </w:rPr>
        <w:t>1</w:t>
      </w:r>
      <w:r>
        <w:fldChar w:fldCharType="end"/>
      </w:r>
      <w:r>
        <w:t xml:space="preserve"> </w:t>
      </w:r>
      <w:r w:rsidRPr="00D501AE">
        <w:t>Simulation parameters for comparing SWM and PWM.</w:t>
      </w:r>
    </w:p>
    <w:tbl>
      <w:tblPr>
        <w:tblStyle w:val="TableGrid"/>
        <w:tblW w:w="0" w:type="auto"/>
        <w:jc w:val="center"/>
        <w:tblLook w:val="04A0" w:firstRow="1" w:lastRow="0" w:firstColumn="1" w:lastColumn="0" w:noHBand="0" w:noVBand="1"/>
      </w:tblPr>
      <w:tblGrid>
        <w:gridCol w:w="3955"/>
        <w:gridCol w:w="2970"/>
      </w:tblGrid>
      <w:tr w:rsidR="005F468E" w14:paraId="34E7C025" w14:textId="77777777" w:rsidTr="002114F9">
        <w:trPr>
          <w:jc w:val="center"/>
        </w:trPr>
        <w:tc>
          <w:tcPr>
            <w:tcW w:w="3955" w:type="dxa"/>
            <w:shd w:val="clear" w:color="auto" w:fill="D9E2F3" w:themeFill="accent1" w:themeFillTint="33"/>
            <w:vAlign w:val="center"/>
          </w:tcPr>
          <w:p w14:paraId="3F1FAE1B" w14:textId="37C66155" w:rsidR="005F468E" w:rsidRDefault="005F468E" w:rsidP="002114F9">
            <w:pPr>
              <w:spacing w:after="0"/>
              <w:jc w:val="both"/>
            </w:pPr>
            <w:r>
              <w:t>Parameter</w:t>
            </w:r>
          </w:p>
        </w:tc>
        <w:tc>
          <w:tcPr>
            <w:tcW w:w="2970" w:type="dxa"/>
            <w:shd w:val="clear" w:color="auto" w:fill="D9E2F3" w:themeFill="accent1" w:themeFillTint="33"/>
            <w:vAlign w:val="center"/>
          </w:tcPr>
          <w:p w14:paraId="3D670997" w14:textId="302C1EFA" w:rsidR="005F468E" w:rsidRDefault="005F468E" w:rsidP="002114F9">
            <w:pPr>
              <w:spacing w:after="0"/>
              <w:jc w:val="both"/>
            </w:pPr>
            <w:r>
              <w:t>Value</w:t>
            </w:r>
          </w:p>
        </w:tc>
      </w:tr>
      <w:tr w:rsidR="005F468E" w14:paraId="57F6EB4B" w14:textId="77777777" w:rsidTr="002114F9">
        <w:trPr>
          <w:jc w:val="center"/>
        </w:trPr>
        <w:tc>
          <w:tcPr>
            <w:tcW w:w="3955" w:type="dxa"/>
            <w:vAlign w:val="center"/>
          </w:tcPr>
          <w:p w14:paraId="39C32090" w14:textId="54C98215" w:rsidR="005F468E" w:rsidRDefault="005753FD" w:rsidP="002114F9">
            <w:pPr>
              <w:spacing w:after="0"/>
              <w:jc w:val="both"/>
            </w:pPr>
            <w:proofErr w:type="spellStart"/>
            <w:r>
              <w:t>Center</w:t>
            </w:r>
            <w:proofErr w:type="spellEnd"/>
            <w:r>
              <w:t xml:space="preserve"> frequency</w:t>
            </w:r>
            <w:r w:rsidR="00F06BFB">
              <w:t xml:space="preserve"> </w:t>
            </w:r>
          </w:p>
        </w:tc>
        <w:tc>
          <w:tcPr>
            <w:tcW w:w="2970" w:type="dxa"/>
            <w:vAlign w:val="center"/>
          </w:tcPr>
          <w:p w14:paraId="0DC4F4FB" w14:textId="479FFCAD" w:rsidR="005F468E" w:rsidRDefault="004E683C" w:rsidP="002114F9">
            <w:pPr>
              <w:spacing w:after="0"/>
              <w:jc w:val="both"/>
            </w:pPr>
            <w:r>
              <w:t xml:space="preserve">13 GHz (wavelength -- </w:t>
            </w:r>
            <w:r w:rsidR="00DD000C">
              <w:t xml:space="preserve">2.31 </w:t>
            </w:r>
            <w:r w:rsidR="00083439">
              <w:t>c</w:t>
            </w:r>
            <w:r w:rsidR="002E1108">
              <w:t>m)</w:t>
            </w:r>
          </w:p>
        </w:tc>
      </w:tr>
      <w:tr w:rsidR="00083439" w14:paraId="742BE18D" w14:textId="77777777" w:rsidTr="002114F9">
        <w:trPr>
          <w:jc w:val="center"/>
        </w:trPr>
        <w:tc>
          <w:tcPr>
            <w:tcW w:w="3955" w:type="dxa"/>
            <w:vAlign w:val="center"/>
          </w:tcPr>
          <w:p w14:paraId="36AD793C" w14:textId="53DE345D" w:rsidR="00083439" w:rsidRDefault="00083439" w:rsidP="002114F9">
            <w:pPr>
              <w:spacing w:after="0"/>
              <w:jc w:val="both"/>
            </w:pPr>
            <w:r>
              <w:t xml:space="preserve">Wavefront </w:t>
            </w:r>
            <w:proofErr w:type="spellStart"/>
            <w:r>
              <w:t>modeling</w:t>
            </w:r>
            <w:proofErr w:type="spellEnd"/>
          </w:p>
        </w:tc>
        <w:tc>
          <w:tcPr>
            <w:tcW w:w="2970" w:type="dxa"/>
            <w:vAlign w:val="center"/>
          </w:tcPr>
          <w:p w14:paraId="3810B63C" w14:textId="0E8BB50C" w:rsidR="00083439" w:rsidRDefault="00083439" w:rsidP="002114F9">
            <w:pPr>
              <w:spacing w:after="0"/>
              <w:jc w:val="both"/>
            </w:pPr>
            <w:r>
              <w:t>Planar/spherical</w:t>
            </w:r>
          </w:p>
        </w:tc>
      </w:tr>
      <w:tr w:rsidR="00083439" w14:paraId="186B2930" w14:textId="77777777" w:rsidTr="002114F9">
        <w:trPr>
          <w:jc w:val="center"/>
        </w:trPr>
        <w:tc>
          <w:tcPr>
            <w:tcW w:w="3955" w:type="dxa"/>
            <w:vAlign w:val="center"/>
          </w:tcPr>
          <w:p w14:paraId="5278E28C" w14:textId="3E4FAD4E" w:rsidR="00083439" w:rsidRDefault="00083439" w:rsidP="002114F9">
            <w:pPr>
              <w:spacing w:after="0"/>
              <w:jc w:val="both"/>
            </w:pPr>
            <w:r>
              <w:t>gNB antenna array size</w:t>
            </w:r>
          </w:p>
        </w:tc>
        <w:tc>
          <w:tcPr>
            <w:tcW w:w="2970" w:type="dxa"/>
            <w:vAlign w:val="center"/>
          </w:tcPr>
          <w:p w14:paraId="0297E64F" w14:textId="6C0750BF" w:rsidR="00083439" w:rsidRDefault="00083439" w:rsidP="002114F9">
            <w:pPr>
              <w:spacing w:after="0"/>
              <w:jc w:val="both"/>
            </w:pPr>
            <w:r>
              <w:t>32x32</w:t>
            </w:r>
            <w:r w:rsidR="00C363C6">
              <w:t xml:space="preserve"> (1024 antenna elements)</w:t>
            </w:r>
          </w:p>
        </w:tc>
      </w:tr>
      <w:tr w:rsidR="00083439" w14:paraId="41CAC044" w14:textId="77777777" w:rsidTr="002114F9">
        <w:trPr>
          <w:jc w:val="center"/>
        </w:trPr>
        <w:tc>
          <w:tcPr>
            <w:tcW w:w="3955" w:type="dxa"/>
            <w:vAlign w:val="center"/>
          </w:tcPr>
          <w:p w14:paraId="5AD82233" w14:textId="33922266" w:rsidR="00083439" w:rsidRDefault="00083439" w:rsidP="002114F9">
            <w:pPr>
              <w:spacing w:after="0"/>
              <w:jc w:val="both"/>
            </w:pPr>
            <w:r>
              <w:t>gNB spacing between antenna elements</w:t>
            </w:r>
          </w:p>
        </w:tc>
        <w:tc>
          <w:tcPr>
            <w:tcW w:w="2970" w:type="dxa"/>
            <w:vAlign w:val="center"/>
          </w:tcPr>
          <w:p w14:paraId="30A4EAA6" w14:textId="246CE6E1" w:rsidR="00083439" w:rsidRDefault="00083439" w:rsidP="002114F9">
            <w:pPr>
              <w:spacing w:after="0"/>
              <w:jc w:val="both"/>
            </w:pPr>
            <m:oMath>
              <m:r>
                <w:rPr>
                  <w:rFonts w:ascii="Cambria Math" w:hAnsi="Cambria Math"/>
                </w:rPr>
                <m:t>0.5λ</m:t>
              </m:r>
            </m:oMath>
            <w:r>
              <w:t xml:space="preserve">, </w:t>
            </w:r>
            <m:oMath>
              <m:r>
                <w:rPr>
                  <w:rFonts w:ascii="Cambria Math" w:hAnsi="Cambria Math"/>
                </w:rPr>
                <m:t>0.8λ</m:t>
              </m:r>
            </m:oMath>
          </w:p>
        </w:tc>
      </w:tr>
      <w:tr w:rsidR="00083439" w14:paraId="4D99548C" w14:textId="77777777" w:rsidTr="002114F9">
        <w:trPr>
          <w:jc w:val="center"/>
        </w:trPr>
        <w:tc>
          <w:tcPr>
            <w:tcW w:w="3955" w:type="dxa"/>
            <w:vAlign w:val="center"/>
          </w:tcPr>
          <w:p w14:paraId="4B0C0E78" w14:textId="0704C453" w:rsidR="00083439" w:rsidRDefault="00083439" w:rsidP="002114F9">
            <w:pPr>
              <w:spacing w:after="0"/>
              <w:jc w:val="both"/>
            </w:pPr>
            <w:r>
              <w:t>UE antenna</w:t>
            </w:r>
          </w:p>
        </w:tc>
        <w:tc>
          <w:tcPr>
            <w:tcW w:w="2970" w:type="dxa"/>
            <w:vAlign w:val="center"/>
          </w:tcPr>
          <w:p w14:paraId="2893EA89" w14:textId="599D9D32" w:rsidR="00083439" w:rsidRDefault="00083439" w:rsidP="002114F9">
            <w:pPr>
              <w:spacing w:after="0"/>
              <w:jc w:val="both"/>
            </w:pPr>
            <w:r>
              <w:t>2x2</w:t>
            </w:r>
          </w:p>
        </w:tc>
      </w:tr>
      <w:tr w:rsidR="00083439" w14:paraId="5141343C" w14:textId="77777777" w:rsidTr="002114F9">
        <w:trPr>
          <w:jc w:val="center"/>
        </w:trPr>
        <w:tc>
          <w:tcPr>
            <w:tcW w:w="3955" w:type="dxa"/>
            <w:vAlign w:val="center"/>
          </w:tcPr>
          <w:p w14:paraId="02A714E5" w14:textId="442FB3EC" w:rsidR="00083439" w:rsidRDefault="00A4654B" w:rsidP="002114F9">
            <w:pPr>
              <w:spacing w:after="0"/>
              <w:jc w:val="both"/>
            </w:pPr>
            <w:r>
              <w:t>UE spacing between antenna elements</w:t>
            </w:r>
          </w:p>
        </w:tc>
        <w:tc>
          <w:tcPr>
            <w:tcW w:w="2970" w:type="dxa"/>
            <w:vAlign w:val="center"/>
          </w:tcPr>
          <w:p w14:paraId="5ED94BE3" w14:textId="3AB1E679" w:rsidR="00083439" w:rsidRPr="00A4654B" w:rsidRDefault="00A4654B" w:rsidP="002114F9">
            <w:pPr>
              <w:spacing w:after="0"/>
              <w:jc w:val="both"/>
            </w:pPr>
            <m:oMathPara>
              <m:oMathParaPr>
                <m:jc m:val="left"/>
              </m:oMathParaPr>
              <m:oMath>
                <m:r>
                  <w:rPr>
                    <w:rFonts w:ascii="Cambria Math" w:hAnsi="Cambria Math"/>
                  </w:rPr>
                  <m:t>2λ</m:t>
                </m:r>
              </m:oMath>
            </m:oMathPara>
          </w:p>
        </w:tc>
      </w:tr>
      <w:tr w:rsidR="00083439" w14:paraId="1E4E7DBE" w14:textId="77777777" w:rsidTr="002114F9">
        <w:trPr>
          <w:jc w:val="center"/>
        </w:trPr>
        <w:tc>
          <w:tcPr>
            <w:tcW w:w="3955" w:type="dxa"/>
            <w:vAlign w:val="center"/>
          </w:tcPr>
          <w:p w14:paraId="4A4A989A" w14:textId="37A9645C" w:rsidR="00083439" w:rsidRDefault="004432D8" w:rsidP="002114F9">
            <w:pPr>
              <w:spacing w:after="0"/>
              <w:jc w:val="both"/>
            </w:pPr>
            <w:r>
              <w:t>Diagonal distance of the gNB array</w:t>
            </w:r>
            <w:r w:rsidR="00D56C7E">
              <w:t xml:space="preserve"> (D)</w:t>
            </w:r>
          </w:p>
        </w:tc>
        <w:tc>
          <w:tcPr>
            <w:tcW w:w="2970" w:type="dxa"/>
            <w:vAlign w:val="center"/>
          </w:tcPr>
          <w:p w14:paraId="2ACD3A9E" w14:textId="6F6D9E9F" w:rsidR="00083439" w:rsidRDefault="007C19CD" w:rsidP="002114F9">
            <w:pPr>
              <w:spacing w:after="0"/>
              <w:jc w:val="both"/>
            </w:pPr>
            <w:r>
              <w:t>0.7 meters</w:t>
            </w:r>
          </w:p>
        </w:tc>
      </w:tr>
      <w:tr w:rsidR="004432D8" w14:paraId="7E84B3CF" w14:textId="77777777" w:rsidTr="002114F9">
        <w:trPr>
          <w:jc w:val="center"/>
        </w:trPr>
        <w:tc>
          <w:tcPr>
            <w:tcW w:w="3955" w:type="dxa"/>
            <w:vAlign w:val="center"/>
          </w:tcPr>
          <w:p w14:paraId="444DE760" w14:textId="7C9FD5A1" w:rsidR="004432D8" w:rsidRDefault="004432D8" w:rsidP="004432D8">
            <w:pPr>
              <w:spacing w:after="0"/>
              <w:jc w:val="both"/>
            </w:pPr>
            <w:r>
              <w:t>Fraunhofer distance</w:t>
            </w:r>
            <w:r w:rsidR="00DD3B2C">
              <w:t xml:space="preser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t xml:space="preserve"> </w:t>
            </w:r>
            <m:oMath>
              <m:r>
                <w:rPr>
                  <w:rFonts w:ascii="Cambria Math" w:hAnsi="Cambria Math"/>
                </w:rPr>
                <m:t>(2</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/λ)</m:t>
              </m:r>
            </m:oMath>
          </w:p>
        </w:tc>
        <w:tc>
          <w:tcPr>
            <w:tcW w:w="2970" w:type="dxa"/>
            <w:vAlign w:val="center"/>
          </w:tcPr>
          <w:p w14:paraId="7BB23413" w14:textId="645BFC5F" w:rsidR="004432D8" w:rsidRDefault="004432D8" w:rsidP="004432D8">
            <w:pPr>
              <w:keepNext/>
              <w:spacing w:after="0"/>
              <w:jc w:val="both"/>
            </w:pPr>
            <w:r>
              <w:t>42 meters</w:t>
            </w:r>
          </w:p>
        </w:tc>
      </w:tr>
      <w:tr w:rsidR="004432D8" w14:paraId="59E4A4FE" w14:textId="77777777" w:rsidTr="002114F9">
        <w:trPr>
          <w:jc w:val="center"/>
        </w:trPr>
        <w:tc>
          <w:tcPr>
            <w:tcW w:w="3955" w:type="dxa"/>
            <w:vAlign w:val="center"/>
          </w:tcPr>
          <w:p w14:paraId="22457C3A" w14:textId="37EDBCBA" w:rsidR="004432D8" w:rsidRDefault="004432D8" w:rsidP="004432D8">
            <w:pPr>
              <w:spacing w:after="0"/>
              <w:jc w:val="both"/>
            </w:pPr>
            <w:r>
              <w:t>Minimum UE-gNB distance</w:t>
            </w:r>
          </w:p>
        </w:tc>
        <w:tc>
          <w:tcPr>
            <w:tcW w:w="2970" w:type="dxa"/>
            <w:vAlign w:val="center"/>
          </w:tcPr>
          <w:p w14:paraId="5EBB7E2E" w14:textId="366DFAD8" w:rsidR="004432D8" w:rsidRDefault="004432D8" w:rsidP="004432D8">
            <w:pPr>
              <w:keepNext/>
              <w:spacing w:after="0"/>
              <w:jc w:val="both"/>
            </w:pPr>
            <w:r>
              <w:t>5 meters</w:t>
            </w:r>
          </w:p>
        </w:tc>
      </w:tr>
      <w:tr w:rsidR="004432D8" w14:paraId="56C3E0C8" w14:textId="77777777" w:rsidTr="002114F9">
        <w:trPr>
          <w:jc w:val="center"/>
        </w:trPr>
        <w:tc>
          <w:tcPr>
            <w:tcW w:w="3955" w:type="dxa"/>
            <w:vAlign w:val="center"/>
          </w:tcPr>
          <w:p w14:paraId="252359C2" w14:textId="343D110D" w:rsidR="004432D8" w:rsidRDefault="004432D8" w:rsidP="004432D8">
            <w:pPr>
              <w:spacing w:after="0"/>
              <w:jc w:val="both"/>
            </w:pPr>
            <w:r>
              <w:t>Channel conditions</w:t>
            </w:r>
          </w:p>
        </w:tc>
        <w:tc>
          <w:tcPr>
            <w:tcW w:w="2970" w:type="dxa"/>
            <w:vAlign w:val="center"/>
          </w:tcPr>
          <w:p w14:paraId="58372644" w14:textId="25C3FEBC" w:rsidR="004432D8" w:rsidRDefault="004432D8" w:rsidP="004432D8">
            <w:pPr>
              <w:keepNext/>
              <w:spacing w:after="0"/>
              <w:jc w:val="both"/>
            </w:pPr>
            <w:r>
              <w:t>LOS, LOS+NLOS component</w:t>
            </w:r>
          </w:p>
        </w:tc>
      </w:tr>
      <w:tr w:rsidR="004432D8" w14:paraId="361C2F4A" w14:textId="77777777" w:rsidTr="002114F9">
        <w:trPr>
          <w:jc w:val="center"/>
        </w:trPr>
        <w:tc>
          <w:tcPr>
            <w:tcW w:w="3955" w:type="dxa"/>
            <w:vAlign w:val="center"/>
          </w:tcPr>
          <w:p w14:paraId="260498D3" w14:textId="6B10320F" w:rsidR="004432D8" w:rsidRDefault="004432D8" w:rsidP="004432D8">
            <w:pPr>
              <w:spacing w:after="0"/>
              <w:jc w:val="both"/>
            </w:pPr>
            <w:r>
              <w:t xml:space="preserve">NLOS component </w:t>
            </w:r>
            <w:proofErr w:type="spellStart"/>
            <w:r>
              <w:t>modeling</w:t>
            </w:r>
            <w:proofErr w:type="spellEnd"/>
          </w:p>
        </w:tc>
        <w:tc>
          <w:tcPr>
            <w:tcW w:w="2970" w:type="dxa"/>
            <w:vAlign w:val="center"/>
          </w:tcPr>
          <w:p w14:paraId="19679718" w14:textId="675D5964" w:rsidR="004432D8" w:rsidRDefault="004432D8" w:rsidP="004432D8">
            <w:pPr>
              <w:keepNext/>
              <w:spacing w:after="0"/>
              <w:jc w:val="both"/>
            </w:pPr>
            <w:proofErr w:type="spellStart"/>
            <w:r>
              <w:t>i.i.d.</w:t>
            </w:r>
            <w:proofErr w:type="spellEnd"/>
            <w:r>
              <w:t xml:space="preserve"> Rayleigh fading</w:t>
            </w:r>
          </w:p>
        </w:tc>
      </w:tr>
    </w:tbl>
    <w:p w14:paraId="31AFD7E0" w14:textId="77777777" w:rsidR="002114F9" w:rsidRDefault="002114F9" w:rsidP="00756D8D">
      <w:pPr>
        <w:rPr>
          <w:b/>
          <w:bCs/>
          <w:u w:val="single"/>
          <w:lang w:val="en-GB"/>
        </w:rPr>
      </w:pPr>
    </w:p>
    <w:p w14:paraId="6FDC9C56" w14:textId="16CB6EFA" w:rsidR="00631741" w:rsidRDefault="00631741" w:rsidP="00756D8D">
      <w:pPr>
        <w:rPr>
          <w:b/>
          <w:bCs/>
          <w:u w:val="single"/>
          <w:lang w:val="en-GB"/>
        </w:rPr>
      </w:pPr>
      <w:r w:rsidRPr="00CC38CB">
        <w:rPr>
          <w:b/>
          <w:bCs/>
          <w:u w:val="single"/>
          <w:lang w:val="en-GB"/>
        </w:rPr>
        <w:t>Convergence to rank</w:t>
      </w:r>
      <w:r w:rsidR="00CC38CB" w:rsidRPr="00CC38CB">
        <w:rPr>
          <w:b/>
          <w:bCs/>
          <w:u w:val="single"/>
          <w:lang w:val="en-GB"/>
        </w:rPr>
        <w:t>-</w:t>
      </w:r>
      <w:r w:rsidRPr="00CC38CB">
        <w:rPr>
          <w:b/>
          <w:bCs/>
          <w:u w:val="single"/>
          <w:lang w:val="en-GB"/>
        </w:rPr>
        <w:t>1</w:t>
      </w:r>
      <w:r w:rsidR="00444826">
        <w:rPr>
          <w:b/>
          <w:bCs/>
          <w:u w:val="single"/>
          <w:lang w:val="en-GB"/>
        </w:rPr>
        <w:t xml:space="preserve"> in pure LOS conditions</w:t>
      </w:r>
    </w:p>
    <w:p w14:paraId="0838612C" w14:textId="08C65206" w:rsidR="000F4D90" w:rsidRPr="0054687A" w:rsidRDefault="00AF7CD8" w:rsidP="0054687A">
      <w:pPr>
        <w:jc w:val="both"/>
        <w:rPr>
          <w:lang w:val="en-GB"/>
        </w:rPr>
      </w:pPr>
      <w:r w:rsidRPr="0054687A">
        <w:rPr>
          <w:lang w:val="en-GB"/>
        </w:rPr>
        <w:t xml:space="preserve">In a </w:t>
      </w:r>
      <w:r w:rsidR="0054687A" w:rsidRPr="0054687A">
        <w:rPr>
          <w:lang w:val="en-GB"/>
        </w:rPr>
        <w:t>pure LOS scenario</w:t>
      </w:r>
      <w:r w:rsidRPr="0054687A">
        <w:rPr>
          <w:lang w:val="en-GB"/>
        </w:rPr>
        <w:t xml:space="preserve">, </w:t>
      </w:r>
      <w:r w:rsidR="0054687A">
        <w:rPr>
          <w:lang w:val="en-GB"/>
        </w:rPr>
        <w:t>a</w:t>
      </w:r>
      <w:r w:rsidR="000F4D90" w:rsidRPr="0054687A">
        <w:rPr>
          <w:lang w:val="en-GB"/>
        </w:rPr>
        <w:t>s a UE moves away from a gNB panel, the</w:t>
      </w:r>
      <w:r w:rsidR="0008195B" w:rsidRPr="0054687A">
        <w:rPr>
          <w:lang w:val="en-GB"/>
        </w:rPr>
        <w:t xml:space="preserve"> channel matrices obtained via </w:t>
      </w:r>
      <w:r w:rsidR="00444826" w:rsidRPr="0054687A">
        <w:rPr>
          <w:lang w:val="en-GB"/>
        </w:rPr>
        <w:t xml:space="preserve">SWM converge to that obtained via PWN. </w:t>
      </w:r>
      <w:r w:rsidR="00C363C6" w:rsidRPr="0054687A">
        <w:rPr>
          <w:lang w:val="en-GB"/>
        </w:rPr>
        <w:t xml:space="preserve">We examine this rate of convergence via condition number </w:t>
      </w:r>
      <w:r w:rsidR="00FC7803" w:rsidRPr="0054687A">
        <w:rPr>
          <w:lang w:val="en-GB"/>
        </w:rPr>
        <w:t xml:space="preserve">of the channel matrix and </w:t>
      </w:r>
      <w:r w:rsidR="007310F9" w:rsidRPr="0054687A">
        <w:rPr>
          <w:lang w:val="en-GB"/>
        </w:rPr>
        <w:t>via the ratio of the two largest singular values. It can be seen from</w:t>
      </w:r>
      <w:r w:rsidR="00FB3020">
        <w:rPr>
          <w:lang w:val="en-GB"/>
        </w:rPr>
        <w:t xml:space="preserve"> </w:t>
      </w:r>
      <w:r w:rsidR="00FB3020">
        <w:rPr>
          <w:lang w:val="en-GB"/>
        </w:rPr>
        <w:fldChar w:fldCharType="begin"/>
      </w:r>
      <w:r w:rsidR="00FB3020">
        <w:rPr>
          <w:lang w:val="en-GB"/>
        </w:rPr>
        <w:instrText xml:space="preserve"> REF _Ref163212548 \h </w:instrText>
      </w:r>
      <w:r w:rsidR="00FB3020">
        <w:rPr>
          <w:lang w:val="en-GB"/>
        </w:rPr>
      </w:r>
      <w:r w:rsidR="00FB3020">
        <w:rPr>
          <w:lang w:val="en-GB"/>
        </w:rPr>
        <w:fldChar w:fldCharType="separate"/>
      </w:r>
      <w:r w:rsidR="0032729D">
        <w:t xml:space="preserve">Figure </w:t>
      </w:r>
      <w:r w:rsidR="0032729D">
        <w:rPr>
          <w:noProof/>
        </w:rPr>
        <w:t>3</w:t>
      </w:r>
      <w:r w:rsidR="00FB3020">
        <w:rPr>
          <w:lang w:val="en-GB"/>
        </w:rPr>
        <w:fldChar w:fldCharType="end"/>
      </w:r>
      <w:r w:rsidR="007310F9" w:rsidRPr="0054687A">
        <w:rPr>
          <w:lang w:val="en-GB"/>
        </w:rPr>
        <w:t xml:space="preserve"> that </w:t>
      </w:r>
      <w:r w:rsidR="00CB4249">
        <w:rPr>
          <w:lang w:val="en-GB"/>
        </w:rPr>
        <w:t xml:space="preserve">the channel converges rather quickly to a rank-1 matrix as distance grows. </w:t>
      </w:r>
    </w:p>
    <w:p w14:paraId="4596D1D7" w14:textId="77777777" w:rsidR="00125258" w:rsidRDefault="0054687A" w:rsidP="00125258">
      <w:pPr>
        <w:keepNext/>
        <w:jc w:val="center"/>
      </w:pPr>
      <w:r>
        <w:rPr>
          <w:noProof/>
        </w:rPr>
        <w:lastRenderedPageBreak/>
        <w:drawing>
          <wp:inline distT="0" distB="0" distL="0" distR="0" wp14:anchorId="1FEFAD2E" wp14:editId="0CE7C2B4">
            <wp:extent cx="4189537" cy="2714247"/>
            <wp:effectExtent l="0" t="0" r="1905" b="0"/>
            <wp:docPr id="1549407359"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407359" name="Picture 1" descr="A graph with a line&#10;&#10;Description automatically generated"/>
                    <pic:cNvPicPr/>
                  </pic:nvPicPr>
                  <pic:blipFill>
                    <a:blip r:embed="rId10"/>
                    <a:stretch>
                      <a:fillRect/>
                    </a:stretch>
                  </pic:blipFill>
                  <pic:spPr>
                    <a:xfrm>
                      <a:off x="0" y="0"/>
                      <a:ext cx="4197572" cy="2719452"/>
                    </a:xfrm>
                    <a:prstGeom prst="rect">
                      <a:avLst/>
                    </a:prstGeom>
                  </pic:spPr>
                </pic:pic>
              </a:graphicData>
            </a:graphic>
          </wp:inline>
        </w:drawing>
      </w:r>
    </w:p>
    <w:p w14:paraId="148BE642" w14:textId="3C6354E8" w:rsidR="0054687A" w:rsidRDefault="00125258" w:rsidP="00125258">
      <w:pPr>
        <w:pStyle w:val="Caption"/>
      </w:pPr>
      <w:bookmarkStart w:id="3" w:name="_Ref163212548"/>
      <w:r>
        <w:t xml:space="preserve">Figure </w:t>
      </w:r>
      <w:r>
        <w:fldChar w:fldCharType="begin"/>
      </w:r>
      <w:r>
        <w:instrText xml:space="preserve"> SEQ Figure \* ARABIC </w:instrText>
      </w:r>
      <w:r>
        <w:fldChar w:fldCharType="separate"/>
      </w:r>
      <w:r w:rsidR="0032729D">
        <w:rPr>
          <w:noProof/>
        </w:rPr>
        <w:t>3</w:t>
      </w:r>
      <w:r>
        <w:fldChar w:fldCharType="end"/>
      </w:r>
      <w:bookmarkEnd w:id="3"/>
      <w:r>
        <w:t xml:space="preserve"> SWM vs PWM: </w:t>
      </w:r>
      <w:r w:rsidRPr="009A1C6F">
        <w:t>Ratio of singular values as a metric of channel matrix convergence as UE-gNB distance increases.</w:t>
      </w:r>
    </w:p>
    <w:p w14:paraId="0F4E2ACF" w14:textId="66DBEE06" w:rsidR="00AF390D" w:rsidRDefault="00FE2D4C" w:rsidP="00FE2D4C">
      <w:pPr>
        <w:jc w:val="both"/>
        <w:rPr>
          <w:lang w:val="en-GB"/>
        </w:rPr>
      </w:pPr>
      <w:r>
        <w:rPr>
          <w:lang w:val="en-GB"/>
        </w:rPr>
        <w:t>Even at distances of one-fourth Fraunhofer distance (~ 10m), the ratio of the top two singular value exceeds 10. For communication purposes metrics such as condition number or ratio of two largest singular values are a far better indicator of the differentiation between PW</w:t>
      </w:r>
      <w:r w:rsidR="00A648B3">
        <w:rPr>
          <w:lang w:val="en-GB"/>
        </w:rPr>
        <w:t>M</w:t>
      </w:r>
      <w:r>
        <w:rPr>
          <w:lang w:val="en-GB"/>
        </w:rPr>
        <w:t xml:space="preserve"> and SWM compared to merely considering the Fraunhofer distance.</w:t>
      </w:r>
    </w:p>
    <w:p w14:paraId="00F60691" w14:textId="51B0120B" w:rsidR="00FE2D4C" w:rsidRPr="00756D8D" w:rsidRDefault="00732070" w:rsidP="00FE2D4C">
      <w:pPr>
        <w:jc w:val="both"/>
        <w:rPr>
          <w:lang w:val="en-GB"/>
        </w:rPr>
      </w:pPr>
      <w:r w:rsidRPr="005912C1">
        <w:rPr>
          <w:b/>
          <w:bCs/>
          <w:lang w:val="en-GB"/>
        </w:rPr>
        <w:t>Observation</w:t>
      </w:r>
      <w:r w:rsidR="004E5CA4">
        <w:rPr>
          <w:b/>
          <w:bCs/>
          <w:lang w:val="en-GB"/>
        </w:rPr>
        <w:t xml:space="preserve"> </w:t>
      </w:r>
      <w:r w:rsidR="00553A17">
        <w:rPr>
          <w:b/>
          <w:bCs/>
          <w:lang w:val="en-GB"/>
        </w:rPr>
        <w:t>4</w:t>
      </w:r>
      <w:r w:rsidRPr="005912C1">
        <w:rPr>
          <w:b/>
          <w:bCs/>
          <w:lang w:val="en-GB"/>
        </w:rPr>
        <w:t>:</w:t>
      </w:r>
      <w:r>
        <w:rPr>
          <w:lang w:val="en-GB"/>
        </w:rPr>
        <w:t xml:space="preserve"> </w:t>
      </w:r>
      <w:r w:rsidR="0059017D">
        <w:rPr>
          <w:lang w:val="en-GB"/>
        </w:rPr>
        <w:t>For wireless communications</w:t>
      </w:r>
      <w:r w:rsidR="005D404D">
        <w:rPr>
          <w:lang w:val="en-GB"/>
        </w:rPr>
        <w:t xml:space="preserve"> under LOS scenarios</w:t>
      </w:r>
      <w:r w:rsidR="0059017D">
        <w:rPr>
          <w:lang w:val="en-GB"/>
        </w:rPr>
        <w:t xml:space="preserve">, </w:t>
      </w:r>
      <w:r w:rsidR="001E2ACD">
        <w:rPr>
          <w:lang w:val="en-GB"/>
        </w:rPr>
        <w:t xml:space="preserve">Fraunhofer distance may not </w:t>
      </w:r>
      <w:r w:rsidR="00B954CE">
        <w:rPr>
          <w:lang w:val="en-GB"/>
        </w:rPr>
        <w:t xml:space="preserve">provide an accurate assessment of when </w:t>
      </w:r>
      <w:r w:rsidR="00184346">
        <w:rPr>
          <w:lang w:val="en-GB"/>
        </w:rPr>
        <w:t xml:space="preserve">the differences between </w:t>
      </w:r>
      <w:r w:rsidR="00B954CE">
        <w:rPr>
          <w:lang w:val="en-GB"/>
        </w:rPr>
        <w:t>SWM</w:t>
      </w:r>
      <w:r w:rsidR="00184346">
        <w:rPr>
          <w:lang w:val="en-GB"/>
        </w:rPr>
        <w:t xml:space="preserve"> and PWM are significant</w:t>
      </w:r>
      <w:r w:rsidR="009E5471">
        <w:rPr>
          <w:lang w:val="en-GB"/>
        </w:rPr>
        <w:t>. Other metri</w:t>
      </w:r>
      <w:r w:rsidR="005912C1">
        <w:rPr>
          <w:lang w:val="en-GB"/>
        </w:rPr>
        <w:t>cs</w:t>
      </w:r>
      <w:r w:rsidR="009E5471">
        <w:rPr>
          <w:lang w:val="en-GB"/>
        </w:rPr>
        <w:t xml:space="preserve"> such as ratio of the two largest singular values or </w:t>
      </w:r>
      <w:r w:rsidR="005912C1">
        <w:rPr>
          <w:lang w:val="en-GB"/>
        </w:rPr>
        <w:t xml:space="preserve">the condition number need to be considered. </w:t>
      </w:r>
    </w:p>
    <w:p w14:paraId="2ECA4EAE" w14:textId="506BB404" w:rsidR="009D6E41" w:rsidRDefault="00071C54" w:rsidP="002E40B8">
      <w:pPr>
        <w:rPr>
          <w:b/>
          <w:bCs/>
          <w:u w:val="single"/>
          <w:lang w:val="en-GB"/>
        </w:rPr>
      </w:pPr>
      <w:r>
        <w:rPr>
          <w:b/>
          <w:bCs/>
          <w:u w:val="single"/>
          <w:lang w:val="en-GB"/>
        </w:rPr>
        <w:t>Impact on mu</w:t>
      </w:r>
      <w:r w:rsidR="005D404D">
        <w:rPr>
          <w:b/>
          <w:bCs/>
          <w:u w:val="single"/>
          <w:lang w:val="en-GB"/>
        </w:rPr>
        <w:t xml:space="preserve">lti-user multiplexing </w:t>
      </w:r>
      <w:r w:rsidR="00CF4CCA">
        <w:rPr>
          <w:b/>
          <w:bCs/>
          <w:u w:val="single"/>
          <w:lang w:val="en-GB"/>
        </w:rPr>
        <w:t>(users are directionally aligned)</w:t>
      </w:r>
    </w:p>
    <w:p w14:paraId="52BAF7D4" w14:textId="644FF62E" w:rsidR="00890269" w:rsidRPr="001F0F3B" w:rsidRDefault="00890269" w:rsidP="001F0F3B">
      <w:pPr>
        <w:jc w:val="both"/>
        <w:rPr>
          <w:lang w:val="en-GB"/>
        </w:rPr>
      </w:pPr>
      <w:r w:rsidRPr="001F0F3B">
        <w:rPr>
          <w:lang w:val="en-GB"/>
        </w:rPr>
        <w:t xml:space="preserve">In the next experiment, we consider </w:t>
      </w:r>
      <w:r w:rsidR="00591B17" w:rsidRPr="001F0F3B">
        <w:rPr>
          <w:lang w:val="en-GB"/>
        </w:rPr>
        <w:t xml:space="preserve">two users </w:t>
      </w:r>
      <w:r w:rsidR="00147531" w:rsidRPr="001F0F3B">
        <w:rPr>
          <w:lang w:val="en-GB"/>
        </w:rPr>
        <w:t>placed along boresight, with the first user</w:t>
      </w:r>
      <w:r w:rsidR="003C499F">
        <w:rPr>
          <w:lang w:val="en-GB"/>
        </w:rPr>
        <w:t xml:space="preserve"> held fixed</w:t>
      </w:r>
      <w:r w:rsidR="00147531" w:rsidRPr="001F0F3B">
        <w:rPr>
          <w:lang w:val="en-GB"/>
        </w:rPr>
        <w:t xml:space="preserve"> at </w:t>
      </w:r>
      <w:proofErr w:type="gramStart"/>
      <w:r w:rsidR="00147531" w:rsidRPr="001F0F3B">
        <w:rPr>
          <w:lang w:val="en-GB"/>
        </w:rPr>
        <w:t>a distance of 21m</w:t>
      </w:r>
      <w:proofErr w:type="gramEnd"/>
      <w:r w:rsidR="00147531" w:rsidRPr="001F0F3B">
        <w:rPr>
          <w:lang w:val="en-GB"/>
        </w:rPr>
        <w:t xml:space="preserve"> (</w:t>
      </w:r>
      <m:oMath>
        <m:r>
          <w:rPr>
            <w:rFonts w:ascii="Cambria Math" w:hAnsi="Cambria Math"/>
            <w:lang w:val="en-GB"/>
          </w:rPr>
          <m:t>0.5</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00147531" w:rsidRPr="001F0F3B">
        <w:rPr>
          <w:lang w:val="en-GB"/>
        </w:rPr>
        <w:t>) and the second user</w:t>
      </w:r>
      <w:r w:rsidR="00DD3B2C" w:rsidRPr="001F0F3B">
        <w:rPr>
          <w:lang w:val="en-GB"/>
        </w:rPr>
        <w:t xml:space="preserve">’s location being varied anywhere from 5m to </w:t>
      </w:r>
      <m:oMath>
        <m:r>
          <w:rPr>
            <w:rFonts w:ascii="Cambria Math" w:hAnsi="Cambria Math"/>
            <w:lang w:val="en-GB"/>
          </w:rPr>
          <m:t>1.5</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00DD3B2C" w:rsidRPr="001F0F3B">
        <w:rPr>
          <w:lang w:val="en-GB"/>
        </w:rPr>
        <w:t>.</w:t>
      </w:r>
      <w:r w:rsidR="004A57E3">
        <w:rPr>
          <w:lang w:val="en-GB"/>
        </w:rPr>
        <w:t xml:space="preserve"> </w:t>
      </w:r>
    </w:p>
    <w:p w14:paraId="2DBFB96B" w14:textId="77777777" w:rsidR="0035062F" w:rsidRDefault="00591B17" w:rsidP="0035062F">
      <w:pPr>
        <w:keepNext/>
        <w:jc w:val="center"/>
      </w:pPr>
      <w:r>
        <w:rPr>
          <w:noProof/>
          <w:lang w:val="en-GB"/>
        </w:rPr>
        <w:drawing>
          <wp:inline distT="0" distB="0" distL="0" distR="0" wp14:anchorId="151FDDDD" wp14:editId="60B0DBE9">
            <wp:extent cx="4224494" cy="1164135"/>
            <wp:effectExtent l="0" t="0" r="0" b="0"/>
            <wp:docPr id="212703375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2536" cy="1169107"/>
                    </a:xfrm>
                    <a:prstGeom prst="rect">
                      <a:avLst/>
                    </a:prstGeom>
                    <a:noFill/>
                  </pic:spPr>
                </pic:pic>
              </a:graphicData>
            </a:graphic>
          </wp:inline>
        </w:drawing>
      </w:r>
    </w:p>
    <w:p w14:paraId="72968246" w14:textId="3A642026" w:rsidR="00D24540" w:rsidRDefault="0035062F" w:rsidP="0035062F">
      <w:pPr>
        <w:pStyle w:val="Caption"/>
        <w:jc w:val="center"/>
      </w:pPr>
      <w:r>
        <w:t xml:space="preserve">Figure </w:t>
      </w:r>
      <w:r>
        <w:fldChar w:fldCharType="begin"/>
      </w:r>
      <w:r>
        <w:instrText xml:space="preserve"> SEQ Figure \* ARABIC </w:instrText>
      </w:r>
      <w:r>
        <w:fldChar w:fldCharType="separate"/>
      </w:r>
      <w:r w:rsidR="0032729D">
        <w:rPr>
          <w:noProof/>
        </w:rPr>
        <w:t>4</w:t>
      </w:r>
      <w:r>
        <w:fldChar w:fldCharType="end"/>
      </w:r>
      <w:r>
        <w:t xml:space="preserve"> Multi-user multiplexing with directionally aligned users</w:t>
      </w:r>
      <w:r w:rsidR="002964F3">
        <w:t xml:space="preserve"> and 1 layer/user.</w:t>
      </w:r>
    </w:p>
    <w:p w14:paraId="2836B716" w14:textId="77777777" w:rsidR="00D24540" w:rsidRDefault="00D24540" w:rsidP="002E40B8">
      <w:pPr>
        <w:rPr>
          <w:lang w:val="en-GB"/>
        </w:rPr>
      </w:pPr>
    </w:p>
    <w:p w14:paraId="5C0A14F5" w14:textId="1E47430F" w:rsidR="00A22222" w:rsidRDefault="000336D0" w:rsidP="00A62CDF">
      <w:pPr>
        <w:jc w:val="both"/>
        <w:rPr>
          <w:lang w:val="en-GB"/>
        </w:rPr>
      </w:pPr>
      <w:r>
        <w:rPr>
          <w:lang w:val="en-GB"/>
        </w:rPr>
        <w:t xml:space="preserve">The motivation behind such a canonical setup that may rarely arise in practical scenarios is to </w:t>
      </w:r>
      <w:r w:rsidR="001D5541">
        <w:rPr>
          <w:lang w:val="en-GB"/>
        </w:rPr>
        <w:t xml:space="preserve">illustrate and </w:t>
      </w:r>
      <w:r w:rsidR="00B236A7">
        <w:rPr>
          <w:lang w:val="en-GB"/>
        </w:rPr>
        <w:t>compare</w:t>
      </w:r>
      <w:r w:rsidR="001D5541">
        <w:rPr>
          <w:lang w:val="en-GB"/>
        </w:rPr>
        <w:t xml:space="preserve"> SWM and PW</w:t>
      </w:r>
      <w:r w:rsidR="00A648B3">
        <w:rPr>
          <w:lang w:val="en-GB"/>
        </w:rPr>
        <w:t>M</w:t>
      </w:r>
      <w:r w:rsidR="001D5541">
        <w:rPr>
          <w:lang w:val="en-GB"/>
        </w:rPr>
        <w:t xml:space="preserve"> in scenarios that are likely to </w:t>
      </w:r>
      <w:r w:rsidR="008F1C55">
        <w:rPr>
          <w:lang w:val="en-GB"/>
        </w:rPr>
        <w:t xml:space="preserve">magnify the </w:t>
      </w:r>
      <w:r w:rsidR="00B236A7">
        <w:rPr>
          <w:lang w:val="en-GB"/>
        </w:rPr>
        <w:t xml:space="preserve">underlying differences. </w:t>
      </w:r>
      <w:r w:rsidR="005D0C1E">
        <w:rPr>
          <w:lang w:val="en-GB"/>
        </w:rPr>
        <w:t>Under such a setup, with a pure LOS channel, it is not possible to accomplish multi-user multiplexing</w:t>
      </w:r>
      <w:r w:rsidR="00603D06">
        <w:rPr>
          <w:lang w:val="en-GB"/>
        </w:rPr>
        <w:t xml:space="preserve"> using PWM, but SWM could potentially support multi-user multiplexing. </w:t>
      </w:r>
    </w:p>
    <w:p w14:paraId="68C3619A" w14:textId="78FC100A" w:rsidR="00D24540" w:rsidRDefault="008F0B86" w:rsidP="00A62CDF">
      <w:pPr>
        <w:jc w:val="both"/>
        <w:rPr>
          <w:lang w:val="en-GB"/>
        </w:rPr>
      </w:pPr>
      <w:r>
        <w:rPr>
          <w:lang w:val="en-GB"/>
        </w:rPr>
        <w:t xml:space="preserve">To examine these differences, we aim to </w:t>
      </w:r>
      <w:r w:rsidR="007A1B11">
        <w:rPr>
          <w:lang w:val="en-GB"/>
        </w:rPr>
        <w:t xml:space="preserve">accomplish multi-user multiplexing </w:t>
      </w:r>
      <w:r w:rsidR="00A22222">
        <w:rPr>
          <w:lang w:val="en-GB"/>
        </w:rPr>
        <w:t>by deliver</w:t>
      </w:r>
      <w:r w:rsidR="00666442">
        <w:rPr>
          <w:lang w:val="en-GB"/>
        </w:rPr>
        <w:t xml:space="preserve">ing </w:t>
      </w:r>
      <w:r w:rsidR="00A22222">
        <w:rPr>
          <w:lang w:val="en-GB"/>
        </w:rPr>
        <w:t>1 data stream to each user simultaneously.</w:t>
      </w:r>
      <w:r w:rsidR="00A43D44" w:rsidRPr="00A43D44">
        <w:t xml:space="preserve"> </w:t>
      </w:r>
      <w:r w:rsidR="00A43D44" w:rsidRPr="00A43D44">
        <w:rPr>
          <w:lang w:val="en-GB"/>
        </w:rPr>
        <w:t xml:space="preserve">Precoders are designed to maximize signal to interference ratios. </w:t>
      </w:r>
      <w:r w:rsidR="00A22222">
        <w:rPr>
          <w:lang w:val="en-GB"/>
        </w:rPr>
        <w:t xml:space="preserve"> </w:t>
      </w:r>
      <w:r w:rsidR="00175506">
        <w:rPr>
          <w:lang w:val="en-GB"/>
        </w:rPr>
        <w:t xml:space="preserve">Under purely LOS conditions, with PWM, its clear from the </w:t>
      </w:r>
      <w:r w:rsidR="00881643">
        <w:rPr>
          <w:lang w:val="en-GB"/>
        </w:rPr>
        <w:fldChar w:fldCharType="begin"/>
      </w:r>
      <w:r w:rsidR="00881643">
        <w:rPr>
          <w:lang w:val="en-GB"/>
        </w:rPr>
        <w:instrText xml:space="preserve"> REF _Ref163212729 \h </w:instrText>
      </w:r>
      <w:r w:rsidR="00881643">
        <w:rPr>
          <w:lang w:val="en-GB"/>
        </w:rPr>
      </w:r>
      <w:r w:rsidR="00881643">
        <w:rPr>
          <w:lang w:val="en-GB"/>
        </w:rPr>
        <w:fldChar w:fldCharType="separate"/>
      </w:r>
      <w:r w:rsidR="0032729D">
        <w:t xml:space="preserve">Figure </w:t>
      </w:r>
      <w:r w:rsidR="0032729D">
        <w:rPr>
          <w:noProof/>
        </w:rPr>
        <w:t>5</w:t>
      </w:r>
      <w:r w:rsidR="00881643">
        <w:rPr>
          <w:lang w:val="en-GB"/>
        </w:rPr>
        <w:fldChar w:fldCharType="end"/>
      </w:r>
      <w:r w:rsidR="00881643">
        <w:rPr>
          <w:lang w:val="en-GB"/>
        </w:rPr>
        <w:t xml:space="preserve"> </w:t>
      </w:r>
      <w:r w:rsidR="00175506">
        <w:rPr>
          <w:lang w:val="en-GB"/>
        </w:rPr>
        <w:t xml:space="preserve">that it is not possible to support both users simultaneously. </w:t>
      </w:r>
      <w:r w:rsidR="00D37B19">
        <w:rPr>
          <w:lang w:val="en-GB"/>
        </w:rPr>
        <w:t>Using SWM</w:t>
      </w:r>
      <w:r w:rsidR="00881643">
        <w:rPr>
          <w:lang w:val="en-GB"/>
        </w:rPr>
        <w:t>,</w:t>
      </w:r>
      <w:r w:rsidR="00D37B19">
        <w:rPr>
          <w:lang w:val="en-GB"/>
        </w:rPr>
        <w:t xml:space="preserve"> </w:t>
      </w:r>
      <w:proofErr w:type="spellStart"/>
      <w:r w:rsidR="00D37B19">
        <w:rPr>
          <w:lang w:val="en-GB"/>
        </w:rPr>
        <w:t>its</w:t>
      </w:r>
      <w:proofErr w:type="spellEnd"/>
      <w:r w:rsidR="00D37B19">
        <w:rPr>
          <w:lang w:val="en-GB"/>
        </w:rPr>
        <w:t xml:space="preserve"> clear that multi-user multiplexing is possible with both users seeing reasona</w:t>
      </w:r>
      <w:r w:rsidR="009F1F68">
        <w:rPr>
          <w:lang w:val="en-GB"/>
        </w:rPr>
        <w:t>b</w:t>
      </w:r>
      <w:r w:rsidR="00D37B19">
        <w:rPr>
          <w:lang w:val="en-GB"/>
        </w:rPr>
        <w:t xml:space="preserve">le SIRs. </w:t>
      </w:r>
      <w:r w:rsidR="00881643">
        <w:rPr>
          <w:lang w:val="en-GB"/>
        </w:rPr>
        <w:t>The s</w:t>
      </w:r>
      <w:r w:rsidR="003C499F">
        <w:rPr>
          <w:lang w:val="en-GB"/>
        </w:rPr>
        <w:t xml:space="preserve">econd user </w:t>
      </w:r>
      <w:r w:rsidR="000B3376">
        <w:rPr>
          <w:lang w:val="en-GB"/>
        </w:rPr>
        <w:t>can</w:t>
      </w:r>
      <w:r w:rsidR="003C499F">
        <w:rPr>
          <w:lang w:val="en-GB"/>
        </w:rPr>
        <w:t xml:space="preserve"> achieve high SIRs when </w:t>
      </w:r>
      <w:proofErr w:type="spellStart"/>
      <w:r w:rsidR="003C499F">
        <w:rPr>
          <w:lang w:val="en-GB"/>
        </w:rPr>
        <w:t>its</w:t>
      </w:r>
      <w:proofErr w:type="spellEnd"/>
      <w:r w:rsidR="003C499F">
        <w:rPr>
          <w:lang w:val="en-GB"/>
        </w:rPr>
        <w:t xml:space="preserve"> </w:t>
      </w:r>
      <w:r w:rsidR="00553A17">
        <w:rPr>
          <w:lang w:val="en-GB"/>
        </w:rPr>
        <w:t>near</w:t>
      </w:r>
      <w:r w:rsidR="003C499F">
        <w:rPr>
          <w:lang w:val="en-GB"/>
        </w:rPr>
        <w:t xml:space="preserve"> the panel and the SIR gradually drop until UE1 and UE2 are at the same distance --- at this point multi-user multiplexing is not possible as the </w:t>
      </w:r>
      <w:r w:rsidR="00BA2EE6">
        <w:rPr>
          <w:lang w:val="en-GB"/>
        </w:rPr>
        <w:t xml:space="preserve">channels for the two users are the same. Moving UE2 further past UE1 once again provides opportunities for multiplexing. </w:t>
      </w:r>
    </w:p>
    <w:p w14:paraId="09686B27" w14:textId="56D858A8" w:rsidR="006117D9" w:rsidRPr="002E40B8" w:rsidRDefault="006117D9" w:rsidP="00A62CDF">
      <w:pPr>
        <w:jc w:val="both"/>
        <w:rPr>
          <w:lang w:val="en-GB"/>
        </w:rPr>
      </w:pPr>
      <w:r>
        <w:rPr>
          <w:lang w:val="en-GB"/>
        </w:rPr>
        <w:t xml:space="preserve">While these results are not surprising, it is noticed that </w:t>
      </w:r>
      <w:r w:rsidR="00EF7BFB">
        <w:rPr>
          <w:lang w:val="en-GB"/>
        </w:rPr>
        <w:t>with PWM once a</w:t>
      </w:r>
      <w:r w:rsidR="00F579D9">
        <w:rPr>
          <w:lang w:val="en-GB"/>
        </w:rPr>
        <w:t>n</w:t>
      </w:r>
      <w:r w:rsidR="00EF7BFB">
        <w:rPr>
          <w:lang w:val="en-GB"/>
        </w:rPr>
        <w:t xml:space="preserve"> NLOS component is introduced to the channel matrix, </w:t>
      </w:r>
      <w:r w:rsidR="00AA04FA">
        <w:rPr>
          <w:lang w:val="en-GB"/>
        </w:rPr>
        <w:t xml:space="preserve">then the results on possible </w:t>
      </w:r>
      <w:r w:rsidR="009229B2">
        <w:rPr>
          <w:lang w:val="en-GB"/>
        </w:rPr>
        <w:t xml:space="preserve">SIRs for multi-user multiplexing </w:t>
      </w:r>
      <w:r w:rsidR="000D5CDA">
        <w:rPr>
          <w:lang w:val="en-GB"/>
        </w:rPr>
        <w:t xml:space="preserve">changes significantly and there is no significant difference between </w:t>
      </w:r>
      <w:r w:rsidR="00AB70DC">
        <w:rPr>
          <w:lang w:val="en-GB"/>
        </w:rPr>
        <w:t xml:space="preserve">the two approaches </w:t>
      </w:r>
      <w:r w:rsidR="009A6D9C">
        <w:rPr>
          <w:lang w:val="en-GB"/>
        </w:rPr>
        <w:t>especially</w:t>
      </w:r>
      <w:r w:rsidR="00A43D44">
        <w:rPr>
          <w:lang w:val="en-GB"/>
        </w:rPr>
        <w:t xml:space="preserve"> as the user-gNB distance grows</w:t>
      </w:r>
      <w:r w:rsidR="009A6D9C">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4596"/>
      </w:tblGrid>
      <w:tr w:rsidR="003C499F" w14:paraId="60E34F89" w14:textId="77777777" w:rsidTr="002E2EC6">
        <w:trPr>
          <w:trHeight w:val="3788"/>
        </w:trPr>
        <w:tc>
          <w:tcPr>
            <w:tcW w:w="4814" w:type="dxa"/>
          </w:tcPr>
          <w:p w14:paraId="07DE225A" w14:textId="3E2F200E" w:rsidR="009D6E41" w:rsidRDefault="0033564D" w:rsidP="002E40B8">
            <w:r>
              <w:rPr>
                <w:noProof/>
              </w:rPr>
              <w:lastRenderedPageBreak/>
              <w:drawing>
                <wp:inline distT="0" distB="0" distL="0" distR="0" wp14:anchorId="30ED8331" wp14:editId="186A1CEF">
                  <wp:extent cx="2759929" cy="2318517"/>
                  <wp:effectExtent l="0" t="0" r="2540" b="5715"/>
                  <wp:docPr id="19638762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876243" name=""/>
                          <pic:cNvPicPr/>
                        </pic:nvPicPr>
                        <pic:blipFill>
                          <a:blip r:embed="rId12"/>
                          <a:stretch>
                            <a:fillRect/>
                          </a:stretch>
                        </pic:blipFill>
                        <pic:spPr>
                          <a:xfrm>
                            <a:off x="0" y="0"/>
                            <a:ext cx="2786924" cy="2341195"/>
                          </a:xfrm>
                          <a:prstGeom prst="rect">
                            <a:avLst/>
                          </a:prstGeom>
                        </pic:spPr>
                      </pic:pic>
                    </a:graphicData>
                  </a:graphic>
                </wp:inline>
              </w:drawing>
            </w:r>
          </w:p>
        </w:tc>
        <w:tc>
          <w:tcPr>
            <w:tcW w:w="4536" w:type="dxa"/>
          </w:tcPr>
          <w:p w14:paraId="274B0474" w14:textId="1794C9DB" w:rsidR="009662F9" w:rsidRDefault="002E2EC6" w:rsidP="009662F9">
            <w:pPr>
              <w:keepNext/>
            </w:pPr>
            <w:r>
              <w:rPr>
                <w:noProof/>
              </w:rPr>
              <w:drawing>
                <wp:inline distT="0" distB="0" distL="0" distR="0" wp14:anchorId="4210932D" wp14:editId="41624FE9">
                  <wp:extent cx="2780199" cy="2342970"/>
                  <wp:effectExtent l="0" t="0" r="1270" b="635"/>
                  <wp:docPr id="1875692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92634" name=""/>
                          <pic:cNvPicPr/>
                        </pic:nvPicPr>
                        <pic:blipFill>
                          <a:blip r:embed="rId13"/>
                          <a:stretch>
                            <a:fillRect/>
                          </a:stretch>
                        </pic:blipFill>
                        <pic:spPr>
                          <a:xfrm>
                            <a:off x="0" y="0"/>
                            <a:ext cx="2780199" cy="2342970"/>
                          </a:xfrm>
                          <a:prstGeom prst="rect">
                            <a:avLst/>
                          </a:prstGeom>
                        </pic:spPr>
                      </pic:pic>
                    </a:graphicData>
                  </a:graphic>
                </wp:inline>
              </w:drawing>
            </w:r>
          </w:p>
          <w:p w14:paraId="6FD887EC" w14:textId="1A61717A" w:rsidR="009D6E41" w:rsidRDefault="009D6E41" w:rsidP="009662F9">
            <w:pPr>
              <w:pStyle w:val="Caption"/>
              <w:keepNext/>
            </w:pPr>
          </w:p>
        </w:tc>
      </w:tr>
    </w:tbl>
    <w:p w14:paraId="60A621FB" w14:textId="2A386652" w:rsidR="002E40B8" w:rsidRDefault="009662F9" w:rsidP="009662F9">
      <w:pPr>
        <w:pStyle w:val="Caption"/>
        <w:jc w:val="center"/>
      </w:pPr>
      <w:bookmarkStart w:id="4" w:name="_Ref163212729"/>
      <w:r>
        <w:t xml:space="preserve">Figure </w:t>
      </w:r>
      <w:r>
        <w:fldChar w:fldCharType="begin"/>
      </w:r>
      <w:r>
        <w:instrText xml:space="preserve"> SEQ Figure \* ARABIC </w:instrText>
      </w:r>
      <w:r>
        <w:fldChar w:fldCharType="separate"/>
      </w:r>
      <w:r w:rsidR="0032729D">
        <w:rPr>
          <w:noProof/>
        </w:rPr>
        <w:t>5</w:t>
      </w:r>
      <w:r>
        <w:fldChar w:fldCharType="end"/>
      </w:r>
      <w:bookmarkEnd w:id="4"/>
      <w:r>
        <w:t xml:space="preserve"> </w:t>
      </w:r>
      <w:r w:rsidR="00A22222">
        <w:t>SWM vs PWM: Multi-user multiplexing of two directionally aligned users</w:t>
      </w:r>
      <w:r w:rsidR="00734F89">
        <w:t xml:space="preserve">. Each user is to be served with a single layer. Precoders are designed to maximize signal to interference ratios. </w:t>
      </w:r>
    </w:p>
    <w:p w14:paraId="4CCC2437" w14:textId="23D633CC" w:rsidR="00806B8A" w:rsidRDefault="004635C8" w:rsidP="002E40B8">
      <w:pPr>
        <w:rPr>
          <w:lang w:val="en-GB"/>
        </w:rPr>
      </w:pPr>
      <w:r w:rsidRPr="00F579D9">
        <w:rPr>
          <w:b/>
          <w:bCs/>
          <w:lang w:val="en-GB"/>
        </w:rPr>
        <w:t>Observation</w:t>
      </w:r>
      <w:r w:rsidR="000B3376">
        <w:rPr>
          <w:b/>
          <w:bCs/>
          <w:lang w:val="en-GB"/>
        </w:rPr>
        <w:t xml:space="preserve"> </w:t>
      </w:r>
      <w:r w:rsidR="00553A17">
        <w:rPr>
          <w:b/>
          <w:bCs/>
          <w:lang w:val="en-GB"/>
        </w:rPr>
        <w:t>5</w:t>
      </w:r>
      <w:r w:rsidRPr="00F579D9">
        <w:rPr>
          <w:b/>
          <w:bCs/>
          <w:lang w:val="en-GB"/>
        </w:rPr>
        <w:t>:</w:t>
      </w:r>
      <w:r>
        <w:rPr>
          <w:lang w:val="en-GB"/>
        </w:rPr>
        <w:t xml:space="preserve"> </w:t>
      </w:r>
      <w:r w:rsidR="005D48EB">
        <w:rPr>
          <w:lang w:val="en-GB"/>
        </w:rPr>
        <w:t>For multi-user multiplexing</w:t>
      </w:r>
      <w:r w:rsidR="0066794D">
        <w:rPr>
          <w:lang w:val="en-GB"/>
        </w:rPr>
        <w:t xml:space="preserve"> under pure LOS conditions, </w:t>
      </w:r>
      <w:r>
        <w:rPr>
          <w:lang w:val="en-GB"/>
        </w:rPr>
        <w:t xml:space="preserve">SWM and PWM exhibit differences </w:t>
      </w:r>
      <w:r w:rsidR="0066794D">
        <w:rPr>
          <w:lang w:val="en-GB"/>
        </w:rPr>
        <w:t xml:space="preserve">when multiplexing two directionally aligned users. The differences diminish significantly once a NLOS component is introduced to the channel. </w:t>
      </w:r>
    </w:p>
    <w:p w14:paraId="3A48F6C3" w14:textId="1F9B40B0" w:rsidR="00F579D9" w:rsidRDefault="00F579D9" w:rsidP="00F579D9">
      <w:pPr>
        <w:rPr>
          <w:b/>
          <w:bCs/>
          <w:u w:val="single"/>
          <w:lang w:val="en-GB"/>
        </w:rPr>
      </w:pPr>
      <w:r>
        <w:rPr>
          <w:b/>
          <w:bCs/>
          <w:u w:val="single"/>
          <w:lang w:val="en-GB"/>
        </w:rPr>
        <w:t xml:space="preserve">Impact on multi-user multiplexing (users </w:t>
      </w:r>
      <w:r w:rsidR="00714D16">
        <w:rPr>
          <w:b/>
          <w:bCs/>
          <w:u w:val="single"/>
          <w:lang w:val="en-GB"/>
        </w:rPr>
        <w:t xml:space="preserve">in a </w:t>
      </w:r>
      <w:r w:rsidR="00E610C5">
        <w:rPr>
          <w:b/>
          <w:bCs/>
          <w:u w:val="single"/>
          <w:lang w:val="en-GB"/>
        </w:rPr>
        <w:t>30-degree</w:t>
      </w:r>
      <w:r w:rsidR="00714D16">
        <w:rPr>
          <w:b/>
          <w:bCs/>
          <w:u w:val="single"/>
          <w:lang w:val="en-GB"/>
        </w:rPr>
        <w:t xml:space="preserve"> sub-sector</w:t>
      </w:r>
      <w:r>
        <w:rPr>
          <w:b/>
          <w:bCs/>
          <w:u w:val="single"/>
          <w:lang w:val="en-GB"/>
        </w:rPr>
        <w:t>)</w:t>
      </w:r>
    </w:p>
    <w:p w14:paraId="7343FBA3" w14:textId="0F9AE492" w:rsidR="00806B8A" w:rsidRDefault="00CD54AA" w:rsidP="00CB438C">
      <w:pPr>
        <w:jc w:val="both"/>
        <w:rPr>
          <w:lang w:val="en-GB"/>
        </w:rPr>
      </w:pPr>
      <w:r>
        <w:rPr>
          <w:lang w:val="en-GB"/>
        </w:rPr>
        <w:t xml:space="preserve">In the next setup, we let the two users be placed randomly in a </w:t>
      </w:r>
      <w:r w:rsidR="00B92F42">
        <w:rPr>
          <w:lang w:val="en-GB"/>
        </w:rPr>
        <w:t>30</w:t>
      </w:r>
      <w:r w:rsidR="00737970">
        <w:rPr>
          <w:lang w:val="en-GB"/>
        </w:rPr>
        <w:t>-</w:t>
      </w:r>
      <w:r w:rsidR="00B92F42">
        <w:rPr>
          <w:lang w:val="en-GB"/>
        </w:rPr>
        <w:t>degree sub-sector centered around boresight with</w:t>
      </w:r>
      <w:r w:rsidR="007A14E7">
        <w:rPr>
          <w:lang w:val="en-GB"/>
        </w:rPr>
        <w:t xml:space="preserve">in a distance of </w:t>
      </w:r>
      <m:oMath>
        <m:r>
          <w:rPr>
            <w:rFonts w:ascii="Cambria Math" w:hAnsi="Cambria Math"/>
            <w:lang w:val="en-GB"/>
          </w:rPr>
          <m:t>1.5</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007A14E7">
        <w:rPr>
          <w:lang w:val="en-GB"/>
        </w:rPr>
        <w:t xml:space="preserve">. </w:t>
      </w:r>
      <w:r w:rsidR="00765A55">
        <w:rPr>
          <w:lang w:val="en-GB"/>
        </w:rPr>
        <w:t>We now aim to serve these users with 2 layers each using precoder algorithm that aims to maximize the signal to interference ratio</w:t>
      </w:r>
      <w:r w:rsidR="00694145">
        <w:rPr>
          <w:lang w:val="en-GB"/>
        </w:rPr>
        <w:t xml:space="preserve"> while using equal powers for the two users</w:t>
      </w:r>
      <w:r w:rsidR="00765A55">
        <w:rPr>
          <w:lang w:val="en-GB"/>
        </w:rPr>
        <w:t>.</w:t>
      </w:r>
      <w:r w:rsidR="002964F3">
        <w:rPr>
          <w:lang w:val="en-GB"/>
        </w:rPr>
        <w:t xml:space="preserve"> </w:t>
      </w:r>
      <w:proofErr w:type="spellStart"/>
      <w:r w:rsidR="002964F3">
        <w:rPr>
          <w:lang w:val="en-GB"/>
        </w:rPr>
        <w:t>Its</w:t>
      </w:r>
      <w:proofErr w:type="spellEnd"/>
      <w:r w:rsidR="002964F3">
        <w:rPr>
          <w:lang w:val="en-GB"/>
        </w:rPr>
        <w:t xml:space="preserve"> clear that in such a setup, once again PWM is incapable of delivering 2 layers/user </w:t>
      </w:r>
      <w:r w:rsidR="00CA4784">
        <w:rPr>
          <w:lang w:val="en-GB"/>
        </w:rPr>
        <w:t>under pure LOS scenarios, but SWM could potentially support 2 layers/user.</w:t>
      </w:r>
      <w:r w:rsidR="00A73CEA">
        <w:rPr>
          <w:lang w:val="en-GB"/>
        </w:rPr>
        <w:t xml:space="preserve"> Due to inherent angular separation between the users, PWM can support 1 layer/user unlike in the previous scenario. </w:t>
      </w:r>
    </w:p>
    <w:p w14:paraId="1A4E97A9" w14:textId="77777777" w:rsidR="002964F3" w:rsidRDefault="002964F3" w:rsidP="00CB438C">
      <w:pPr>
        <w:jc w:val="both"/>
        <w:rPr>
          <w:lang w:val="en-GB"/>
        </w:rPr>
      </w:pPr>
    </w:p>
    <w:p w14:paraId="4C8D1B69" w14:textId="77777777" w:rsidR="002964F3" w:rsidRDefault="002964F3" w:rsidP="002964F3">
      <w:pPr>
        <w:keepNext/>
        <w:jc w:val="center"/>
      </w:pPr>
      <w:r>
        <w:rPr>
          <w:noProof/>
          <w:lang w:val="en-GB"/>
        </w:rPr>
        <w:drawing>
          <wp:inline distT="0" distB="0" distL="0" distR="0" wp14:anchorId="138151C2" wp14:editId="6C830B5D">
            <wp:extent cx="3504694" cy="1581486"/>
            <wp:effectExtent l="0" t="0" r="0" b="0"/>
            <wp:docPr id="122392569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7650" cy="1587332"/>
                    </a:xfrm>
                    <a:prstGeom prst="rect">
                      <a:avLst/>
                    </a:prstGeom>
                    <a:noFill/>
                  </pic:spPr>
                </pic:pic>
              </a:graphicData>
            </a:graphic>
          </wp:inline>
        </w:drawing>
      </w:r>
    </w:p>
    <w:p w14:paraId="5A09E5F8" w14:textId="7BD87A4B" w:rsidR="005D61A7" w:rsidRDefault="002964F3" w:rsidP="002964F3">
      <w:pPr>
        <w:pStyle w:val="Caption"/>
        <w:jc w:val="center"/>
      </w:pPr>
      <w:r>
        <w:t xml:space="preserve">Figure </w:t>
      </w:r>
      <w:r>
        <w:fldChar w:fldCharType="begin"/>
      </w:r>
      <w:r>
        <w:instrText xml:space="preserve"> SEQ Figure \* ARABIC </w:instrText>
      </w:r>
      <w:r>
        <w:fldChar w:fldCharType="separate"/>
      </w:r>
      <w:r w:rsidR="0032729D">
        <w:rPr>
          <w:noProof/>
        </w:rPr>
        <w:t>6</w:t>
      </w:r>
      <w:r>
        <w:fldChar w:fldCharType="end"/>
      </w:r>
      <w:r>
        <w:t xml:space="preserve"> </w:t>
      </w:r>
      <w:r w:rsidRPr="00E17A32">
        <w:t xml:space="preserve">Multi-user multiplexing with </w:t>
      </w:r>
      <w:r>
        <w:t>users in a 30-degree sector and 2 layers/user.</w:t>
      </w:r>
    </w:p>
    <w:p w14:paraId="65F73A39" w14:textId="645D8C4D" w:rsidR="00A73CEA" w:rsidRDefault="00A73CEA" w:rsidP="006600A4">
      <w:pPr>
        <w:jc w:val="both"/>
        <w:rPr>
          <w:lang w:val="en-GB"/>
        </w:rPr>
      </w:pPr>
      <w:r>
        <w:rPr>
          <w:lang w:val="en-GB"/>
        </w:rPr>
        <w:t>The average SIRs obtained over 100 random user drops are given in</w:t>
      </w:r>
      <w:r w:rsidR="00E610C5">
        <w:rPr>
          <w:lang w:val="en-GB"/>
        </w:rPr>
        <w:t xml:space="preserve"> </w:t>
      </w:r>
      <w:r w:rsidR="00E610C5">
        <w:rPr>
          <w:lang w:val="en-GB"/>
        </w:rPr>
        <w:fldChar w:fldCharType="begin"/>
      </w:r>
      <w:r w:rsidR="00E610C5">
        <w:rPr>
          <w:lang w:val="en-GB"/>
        </w:rPr>
        <w:instrText xml:space="preserve"> REF _Ref163212857 \h </w:instrText>
      </w:r>
      <w:r w:rsidR="006600A4">
        <w:rPr>
          <w:lang w:val="en-GB"/>
        </w:rPr>
        <w:instrText xml:space="preserve"> \* MERGEFORMAT </w:instrText>
      </w:r>
      <w:r w:rsidR="00E610C5">
        <w:rPr>
          <w:lang w:val="en-GB"/>
        </w:rPr>
      </w:r>
      <w:r w:rsidR="00E610C5">
        <w:rPr>
          <w:lang w:val="en-GB"/>
        </w:rPr>
        <w:fldChar w:fldCharType="separate"/>
      </w:r>
      <w:r w:rsidR="0032729D">
        <w:t xml:space="preserve">Table </w:t>
      </w:r>
      <w:r w:rsidR="0032729D">
        <w:rPr>
          <w:noProof/>
        </w:rPr>
        <w:t>2</w:t>
      </w:r>
      <w:r w:rsidR="00E610C5">
        <w:rPr>
          <w:lang w:val="en-GB"/>
        </w:rPr>
        <w:fldChar w:fldCharType="end"/>
      </w:r>
      <w:r>
        <w:rPr>
          <w:lang w:val="en-GB"/>
        </w:rPr>
        <w:t xml:space="preserve">. Once again, it is seen that PWM and SWM exhibit differences in pure LOS scenarios, but the differences diminish significantly once NLOS components are introduced. </w:t>
      </w:r>
    </w:p>
    <w:p w14:paraId="2CB24AF8" w14:textId="660E0000" w:rsidR="00CA4784" w:rsidRDefault="00CA4784" w:rsidP="00CA4784">
      <w:pPr>
        <w:pStyle w:val="Caption"/>
        <w:keepNext/>
        <w:jc w:val="center"/>
      </w:pPr>
      <w:bookmarkStart w:id="5" w:name="_Ref163212857"/>
      <w:bookmarkStart w:id="6" w:name="_Ref163212853"/>
      <w:r>
        <w:t xml:space="preserve">Table </w:t>
      </w:r>
      <w:r>
        <w:fldChar w:fldCharType="begin"/>
      </w:r>
      <w:r>
        <w:instrText xml:space="preserve"> SEQ Table \* ARABIC </w:instrText>
      </w:r>
      <w:r>
        <w:fldChar w:fldCharType="separate"/>
      </w:r>
      <w:r w:rsidR="0032729D">
        <w:rPr>
          <w:noProof/>
        </w:rPr>
        <w:t>2</w:t>
      </w:r>
      <w:r>
        <w:fldChar w:fldCharType="end"/>
      </w:r>
      <w:bookmarkEnd w:id="5"/>
      <w:r>
        <w:t xml:space="preserve"> </w:t>
      </w:r>
      <w:r w:rsidRPr="009819C3">
        <w:t xml:space="preserve">SWM vs PWM: Multi-user multiplexing </w:t>
      </w:r>
      <w:r w:rsidRPr="00E17A32">
        <w:t xml:space="preserve">with </w:t>
      </w:r>
      <w:r>
        <w:t>users in a 30-degree sector and 2 layers/user</w:t>
      </w:r>
      <w:r w:rsidRPr="009819C3">
        <w:t xml:space="preserve">. </w:t>
      </w:r>
      <w:r w:rsidR="005F014D">
        <w:t>Average SIRs over 100 random drops are tabulated</w:t>
      </w:r>
      <w:r w:rsidRPr="009819C3">
        <w:t>. Precoders are designed to maximize signal to interference ratios.</w:t>
      </w:r>
      <w:bookmarkEnd w:id="6"/>
    </w:p>
    <w:tbl>
      <w:tblPr>
        <w:tblW w:w="86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1818"/>
        <w:gridCol w:w="1818"/>
        <w:gridCol w:w="789"/>
        <w:gridCol w:w="900"/>
        <w:gridCol w:w="810"/>
        <w:gridCol w:w="810"/>
        <w:gridCol w:w="810"/>
        <w:gridCol w:w="900"/>
      </w:tblGrid>
      <w:tr w:rsidR="00D33E6C" w:rsidRPr="00160C19" w14:paraId="187B20DD" w14:textId="77777777" w:rsidTr="00CA4784">
        <w:trPr>
          <w:trHeight w:val="345"/>
          <w:jc w:val="center"/>
        </w:trPr>
        <w:tc>
          <w:tcPr>
            <w:tcW w:w="3636" w:type="dxa"/>
            <w:gridSpan w:val="2"/>
            <w:vMerge w:val="restart"/>
            <w:vAlign w:val="center"/>
          </w:tcPr>
          <w:p w14:paraId="79AD8FFF" w14:textId="740FBCBE" w:rsidR="00D33E6C" w:rsidRPr="00160C19" w:rsidRDefault="00CA4784" w:rsidP="00CA4784">
            <w:pPr>
              <w:spacing w:after="0"/>
              <w:jc w:val="center"/>
              <w:rPr>
                <w:rFonts w:ascii="Arial" w:hAnsi="Arial" w:cs="Arial"/>
              </w:rPr>
            </w:pPr>
            <w:r>
              <w:rPr>
                <w:rFonts w:ascii="Arial" w:hAnsi="Arial" w:cs="Arial"/>
              </w:rPr>
              <w:t>Average SIR</w:t>
            </w:r>
          </w:p>
        </w:tc>
        <w:tc>
          <w:tcPr>
            <w:tcW w:w="1689" w:type="dxa"/>
            <w:gridSpan w:val="2"/>
            <w:shd w:val="clear" w:color="auto" w:fill="auto"/>
            <w:tcMar>
              <w:top w:w="10" w:type="dxa"/>
              <w:left w:w="10" w:type="dxa"/>
              <w:bottom w:w="0" w:type="dxa"/>
              <w:right w:w="10" w:type="dxa"/>
            </w:tcMar>
            <w:vAlign w:val="bottom"/>
            <w:hideMark/>
          </w:tcPr>
          <w:p w14:paraId="127A32C2" w14:textId="77777777" w:rsidR="00D33E6C" w:rsidRPr="00160C19" w:rsidRDefault="00D33E6C" w:rsidP="00D33E6C">
            <w:pPr>
              <w:spacing w:after="0"/>
              <w:jc w:val="center"/>
              <w:rPr>
                <w:rFonts w:ascii="Arial" w:hAnsi="Arial" w:cs="Arial"/>
              </w:rPr>
            </w:pPr>
            <w:r w:rsidRPr="00160C19">
              <w:rPr>
                <w:rFonts w:ascii="Arial" w:hAnsi="Arial" w:cs="Arial"/>
              </w:rPr>
              <w:t>LOS Factor 1.0</w:t>
            </w:r>
          </w:p>
        </w:tc>
        <w:tc>
          <w:tcPr>
            <w:tcW w:w="1620" w:type="dxa"/>
            <w:gridSpan w:val="2"/>
            <w:shd w:val="clear" w:color="auto" w:fill="auto"/>
            <w:tcMar>
              <w:top w:w="10" w:type="dxa"/>
              <w:left w:w="10" w:type="dxa"/>
              <w:bottom w:w="0" w:type="dxa"/>
              <w:right w:w="10" w:type="dxa"/>
            </w:tcMar>
            <w:vAlign w:val="bottom"/>
            <w:hideMark/>
          </w:tcPr>
          <w:p w14:paraId="74F9FF89" w14:textId="77777777" w:rsidR="00D33E6C" w:rsidRPr="00160C19" w:rsidRDefault="00D33E6C" w:rsidP="00D33E6C">
            <w:pPr>
              <w:spacing w:after="0"/>
              <w:jc w:val="center"/>
              <w:rPr>
                <w:rFonts w:ascii="Arial" w:hAnsi="Arial" w:cs="Arial"/>
              </w:rPr>
            </w:pPr>
            <w:r w:rsidRPr="00160C19">
              <w:rPr>
                <w:rFonts w:ascii="Arial" w:hAnsi="Arial" w:cs="Arial"/>
              </w:rPr>
              <w:t>LOS Factor 0.9</w:t>
            </w:r>
          </w:p>
        </w:tc>
        <w:tc>
          <w:tcPr>
            <w:tcW w:w="1710" w:type="dxa"/>
            <w:gridSpan w:val="2"/>
            <w:shd w:val="clear" w:color="auto" w:fill="auto"/>
            <w:tcMar>
              <w:top w:w="10" w:type="dxa"/>
              <w:left w:w="10" w:type="dxa"/>
              <w:bottom w:w="0" w:type="dxa"/>
              <w:right w:w="10" w:type="dxa"/>
            </w:tcMar>
            <w:vAlign w:val="bottom"/>
            <w:hideMark/>
          </w:tcPr>
          <w:p w14:paraId="35CD1A6A" w14:textId="77777777" w:rsidR="00D33E6C" w:rsidRPr="00160C19" w:rsidRDefault="00D33E6C" w:rsidP="00D33E6C">
            <w:pPr>
              <w:spacing w:after="0"/>
              <w:jc w:val="center"/>
              <w:rPr>
                <w:rFonts w:ascii="Arial" w:hAnsi="Arial" w:cs="Arial"/>
              </w:rPr>
            </w:pPr>
            <w:r w:rsidRPr="00160C19">
              <w:rPr>
                <w:rFonts w:ascii="Arial" w:hAnsi="Arial" w:cs="Arial"/>
              </w:rPr>
              <w:t>LOS Factor 0.8</w:t>
            </w:r>
          </w:p>
        </w:tc>
      </w:tr>
      <w:tr w:rsidR="00D33E6C" w:rsidRPr="00160C19" w14:paraId="053D6ECB" w14:textId="77777777">
        <w:trPr>
          <w:trHeight w:val="506"/>
          <w:jc w:val="center"/>
        </w:trPr>
        <w:tc>
          <w:tcPr>
            <w:tcW w:w="3636" w:type="dxa"/>
            <w:gridSpan w:val="2"/>
            <w:vMerge/>
          </w:tcPr>
          <w:p w14:paraId="46A87548" w14:textId="31817ACA" w:rsidR="00D33E6C" w:rsidRPr="00160C19" w:rsidRDefault="00D33E6C" w:rsidP="00D33E6C">
            <w:pPr>
              <w:spacing w:after="0"/>
              <w:jc w:val="center"/>
              <w:rPr>
                <w:rFonts w:ascii="Arial" w:hAnsi="Arial" w:cs="Arial"/>
              </w:rPr>
            </w:pPr>
          </w:p>
        </w:tc>
        <w:tc>
          <w:tcPr>
            <w:tcW w:w="789" w:type="dxa"/>
            <w:shd w:val="clear" w:color="auto" w:fill="auto"/>
            <w:tcMar>
              <w:top w:w="10" w:type="dxa"/>
              <w:left w:w="10" w:type="dxa"/>
              <w:bottom w:w="0" w:type="dxa"/>
              <w:right w:w="10" w:type="dxa"/>
            </w:tcMar>
            <w:vAlign w:val="bottom"/>
            <w:hideMark/>
          </w:tcPr>
          <w:p w14:paraId="47A8316F"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1st layer</w:t>
            </w:r>
          </w:p>
        </w:tc>
        <w:tc>
          <w:tcPr>
            <w:tcW w:w="900" w:type="dxa"/>
            <w:shd w:val="clear" w:color="auto" w:fill="auto"/>
            <w:tcMar>
              <w:top w:w="10" w:type="dxa"/>
              <w:left w:w="10" w:type="dxa"/>
              <w:bottom w:w="0" w:type="dxa"/>
              <w:right w:w="10" w:type="dxa"/>
            </w:tcMar>
            <w:vAlign w:val="bottom"/>
            <w:hideMark/>
          </w:tcPr>
          <w:p w14:paraId="1A7D46D8"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2nd layer</w:t>
            </w:r>
          </w:p>
        </w:tc>
        <w:tc>
          <w:tcPr>
            <w:tcW w:w="810" w:type="dxa"/>
            <w:shd w:val="clear" w:color="auto" w:fill="auto"/>
            <w:tcMar>
              <w:top w:w="10" w:type="dxa"/>
              <w:left w:w="10" w:type="dxa"/>
              <w:bottom w:w="0" w:type="dxa"/>
              <w:right w:w="10" w:type="dxa"/>
            </w:tcMar>
            <w:vAlign w:val="bottom"/>
            <w:hideMark/>
          </w:tcPr>
          <w:p w14:paraId="531385F0"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1st layer</w:t>
            </w:r>
          </w:p>
        </w:tc>
        <w:tc>
          <w:tcPr>
            <w:tcW w:w="810" w:type="dxa"/>
            <w:shd w:val="clear" w:color="auto" w:fill="auto"/>
            <w:tcMar>
              <w:top w:w="10" w:type="dxa"/>
              <w:left w:w="10" w:type="dxa"/>
              <w:bottom w:w="0" w:type="dxa"/>
              <w:right w:w="10" w:type="dxa"/>
            </w:tcMar>
            <w:vAlign w:val="bottom"/>
            <w:hideMark/>
          </w:tcPr>
          <w:p w14:paraId="2F062E3E"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2nd layer</w:t>
            </w:r>
          </w:p>
        </w:tc>
        <w:tc>
          <w:tcPr>
            <w:tcW w:w="810" w:type="dxa"/>
            <w:shd w:val="clear" w:color="auto" w:fill="auto"/>
            <w:tcMar>
              <w:top w:w="10" w:type="dxa"/>
              <w:left w:w="10" w:type="dxa"/>
              <w:bottom w:w="0" w:type="dxa"/>
              <w:right w:w="10" w:type="dxa"/>
            </w:tcMar>
            <w:vAlign w:val="bottom"/>
            <w:hideMark/>
          </w:tcPr>
          <w:p w14:paraId="1B28C323"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1st layer</w:t>
            </w:r>
          </w:p>
        </w:tc>
        <w:tc>
          <w:tcPr>
            <w:tcW w:w="900" w:type="dxa"/>
            <w:shd w:val="clear" w:color="auto" w:fill="auto"/>
            <w:tcMar>
              <w:top w:w="10" w:type="dxa"/>
              <w:left w:w="10" w:type="dxa"/>
              <w:bottom w:w="0" w:type="dxa"/>
              <w:right w:w="10" w:type="dxa"/>
            </w:tcMar>
            <w:vAlign w:val="bottom"/>
            <w:hideMark/>
          </w:tcPr>
          <w:p w14:paraId="05D2DB8D" w14:textId="77777777" w:rsidR="00D33E6C" w:rsidRPr="00160C19" w:rsidRDefault="00D33E6C" w:rsidP="00D33E6C">
            <w:pPr>
              <w:spacing w:after="0"/>
              <w:jc w:val="center"/>
              <w:rPr>
                <w:rFonts w:ascii="Arial" w:hAnsi="Arial" w:cs="Arial"/>
                <w:sz w:val="22"/>
                <w:szCs w:val="22"/>
              </w:rPr>
            </w:pPr>
            <w:r w:rsidRPr="00160C19">
              <w:rPr>
                <w:rFonts w:ascii="Arial" w:hAnsi="Arial" w:cs="Arial"/>
                <w:sz w:val="22"/>
                <w:szCs w:val="22"/>
              </w:rPr>
              <w:t>2nd layer</w:t>
            </w:r>
          </w:p>
        </w:tc>
      </w:tr>
      <w:tr w:rsidR="00D33E6C" w:rsidRPr="00160C19" w14:paraId="71B55A13" w14:textId="77777777" w:rsidTr="00B006ED">
        <w:trPr>
          <w:trHeight w:val="291"/>
          <w:jc w:val="center"/>
        </w:trPr>
        <w:tc>
          <w:tcPr>
            <w:tcW w:w="1818" w:type="dxa"/>
            <w:vMerge w:val="restart"/>
            <w:vAlign w:val="center"/>
          </w:tcPr>
          <w:p w14:paraId="3BFC132E" w14:textId="590193CE" w:rsidR="00D33E6C" w:rsidRPr="00160C19" w:rsidRDefault="00D33E6C" w:rsidP="00B006ED">
            <w:pPr>
              <w:spacing w:after="0"/>
              <w:jc w:val="center"/>
              <w:rPr>
                <w:rFonts w:ascii="Arial" w:hAnsi="Arial" w:cs="Arial"/>
              </w:rPr>
            </w:pPr>
            <w:r>
              <w:rPr>
                <w:rFonts w:ascii="Arial" w:hAnsi="Arial" w:cs="Arial"/>
              </w:rPr>
              <w:t>PWM</w:t>
            </w:r>
          </w:p>
        </w:tc>
        <w:tc>
          <w:tcPr>
            <w:tcW w:w="1818" w:type="dxa"/>
            <w:shd w:val="clear" w:color="auto" w:fill="auto"/>
            <w:tcMar>
              <w:top w:w="10" w:type="dxa"/>
              <w:left w:w="10" w:type="dxa"/>
              <w:bottom w:w="0" w:type="dxa"/>
              <w:right w:w="10" w:type="dxa"/>
            </w:tcMar>
            <w:vAlign w:val="bottom"/>
            <w:hideMark/>
          </w:tcPr>
          <w:p w14:paraId="20D00890" w14:textId="19C797AC" w:rsidR="00D33E6C" w:rsidRPr="00160C19" w:rsidRDefault="00D33E6C" w:rsidP="00D33E6C">
            <w:pPr>
              <w:spacing w:after="0"/>
              <w:jc w:val="center"/>
              <w:rPr>
                <w:rFonts w:ascii="Arial" w:hAnsi="Arial" w:cs="Arial"/>
              </w:rPr>
            </w:pPr>
            <w:r w:rsidRPr="00160C19">
              <w:rPr>
                <w:rFonts w:ascii="Arial" w:hAnsi="Arial" w:cs="Arial"/>
              </w:rPr>
              <w:t>UE1</w:t>
            </w:r>
          </w:p>
        </w:tc>
        <w:tc>
          <w:tcPr>
            <w:tcW w:w="789" w:type="dxa"/>
            <w:shd w:val="clear" w:color="auto" w:fill="auto"/>
            <w:tcMar>
              <w:top w:w="10" w:type="dxa"/>
              <w:left w:w="10" w:type="dxa"/>
              <w:bottom w:w="0" w:type="dxa"/>
              <w:right w:w="10" w:type="dxa"/>
            </w:tcMar>
            <w:vAlign w:val="bottom"/>
            <w:hideMark/>
          </w:tcPr>
          <w:p w14:paraId="67E5333C" w14:textId="77777777" w:rsidR="00D33E6C" w:rsidRPr="00160C19" w:rsidRDefault="00D33E6C" w:rsidP="00D33E6C">
            <w:pPr>
              <w:spacing w:after="0"/>
              <w:jc w:val="center"/>
              <w:rPr>
                <w:rFonts w:ascii="Arial" w:hAnsi="Arial" w:cs="Arial"/>
              </w:rPr>
            </w:pPr>
            <w:r w:rsidRPr="00160C19">
              <w:rPr>
                <w:rFonts w:ascii="Arial" w:hAnsi="Arial" w:cs="Arial"/>
              </w:rPr>
              <w:t>43.7</w:t>
            </w:r>
          </w:p>
        </w:tc>
        <w:tc>
          <w:tcPr>
            <w:tcW w:w="900" w:type="dxa"/>
            <w:shd w:val="clear" w:color="auto" w:fill="auto"/>
            <w:tcMar>
              <w:top w:w="10" w:type="dxa"/>
              <w:left w:w="10" w:type="dxa"/>
              <w:bottom w:w="0" w:type="dxa"/>
              <w:right w:w="10" w:type="dxa"/>
            </w:tcMar>
            <w:vAlign w:val="bottom"/>
            <w:hideMark/>
          </w:tcPr>
          <w:p w14:paraId="5EEB641B" w14:textId="77777777" w:rsidR="00D33E6C" w:rsidRPr="00160C19" w:rsidRDefault="00D33E6C" w:rsidP="00D33E6C">
            <w:pPr>
              <w:spacing w:after="0"/>
              <w:jc w:val="center"/>
              <w:rPr>
                <w:rFonts w:ascii="Arial" w:hAnsi="Arial" w:cs="Arial"/>
              </w:rPr>
            </w:pPr>
            <w:r w:rsidRPr="00160C19">
              <w:rPr>
                <w:rFonts w:ascii="Arial" w:hAnsi="Arial" w:cs="Arial"/>
              </w:rPr>
              <w:t>--</w:t>
            </w:r>
          </w:p>
        </w:tc>
        <w:tc>
          <w:tcPr>
            <w:tcW w:w="810" w:type="dxa"/>
            <w:shd w:val="clear" w:color="auto" w:fill="auto"/>
            <w:tcMar>
              <w:top w:w="10" w:type="dxa"/>
              <w:left w:w="10" w:type="dxa"/>
              <w:bottom w:w="0" w:type="dxa"/>
              <w:right w:w="10" w:type="dxa"/>
            </w:tcMar>
            <w:vAlign w:val="bottom"/>
            <w:hideMark/>
          </w:tcPr>
          <w:p w14:paraId="076C3B73" w14:textId="77777777" w:rsidR="00D33E6C" w:rsidRPr="00160C19" w:rsidRDefault="00D33E6C" w:rsidP="00D33E6C">
            <w:pPr>
              <w:spacing w:after="0"/>
              <w:jc w:val="center"/>
              <w:rPr>
                <w:rFonts w:ascii="Arial" w:hAnsi="Arial" w:cs="Arial"/>
              </w:rPr>
            </w:pPr>
            <w:r w:rsidRPr="00160C19">
              <w:rPr>
                <w:rFonts w:ascii="Arial" w:hAnsi="Arial" w:cs="Arial"/>
              </w:rPr>
              <w:t>49.1</w:t>
            </w:r>
          </w:p>
        </w:tc>
        <w:tc>
          <w:tcPr>
            <w:tcW w:w="810" w:type="dxa"/>
            <w:shd w:val="clear" w:color="auto" w:fill="auto"/>
            <w:tcMar>
              <w:top w:w="10" w:type="dxa"/>
              <w:left w:w="10" w:type="dxa"/>
              <w:bottom w:w="0" w:type="dxa"/>
              <w:right w:w="10" w:type="dxa"/>
            </w:tcMar>
            <w:vAlign w:val="bottom"/>
            <w:hideMark/>
          </w:tcPr>
          <w:p w14:paraId="5E3163DF" w14:textId="77777777" w:rsidR="00D33E6C" w:rsidRPr="00160C19" w:rsidRDefault="00D33E6C" w:rsidP="00D33E6C">
            <w:pPr>
              <w:spacing w:after="0"/>
              <w:jc w:val="center"/>
              <w:rPr>
                <w:rFonts w:ascii="Arial" w:hAnsi="Arial" w:cs="Arial"/>
              </w:rPr>
            </w:pPr>
            <w:r w:rsidRPr="00160C19">
              <w:rPr>
                <w:rFonts w:ascii="Arial" w:hAnsi="Arial" w:cs="Arial"/>
              </w:rPr>
              <w:t>46.3</w:t>
            </w:r>
          </w:p>
        </w:tc>
        <w:tc>
          <w:tcPr>
            <w:tcW w:w="810" w:type="dxa"/>
            <w:shd w:val="clear" w:color="auto" w:fill="auto"/>
            <w:tcMar>
              <w:top w:w="10" w:type="dxa"/>
              <w:left w:w="10" w:type="dxa"/>
              <w:bottom w:w="0" w:type="dxa"/>
              <w:right w:w="10" w:type="dxa"/>
            </w:tcMar>
            <w:vAlign w:val="bottom"/>
            <w:hideMark/>
          </w:tcPr>
          <w:p w14:paraId="27D14B96" w14:textId="77777777" w:rsidR="00D33E6C" w:rsidRPr="00160C19" w:rsidRDefault="00D33E6C" w:rsidP="00D33E6C">
            <w:pPr>
              <w:spacing w:after="0"/>
              <w:jc w:val="center"/>
              <w:rPr>
                <w:rFonts w:ascii="Arial" w:hAnsi="Arial" w:cs="Arial"/>
              </w:rPr>
            </w:pPr>
            <w:r w:rsidRPr="00160C19">
              <w:rPr>
                <w:rFonts w:ascii="Arial" w:hAnsi="Arial" w:cs="Arial"/>
              </w:rPr>
              <w:t>47.4</w:t>
            </w:r>
          </w:p>
        </w:tc>
        <w:tc>
          <w:tcPr>
            <w:tcW w:w="900" w:type="dxa"/>
            <w:shd w:val="clear" w:color="auto" w:fill="auto"/>
            <w:tcMar>
              <w:top w:w="10" w:type="dxa"/>
              <w:left w:w="10" w:type="dxa"/>
              <w:bottom w:w="0" w:type="dxa"/>
              <w:right w:w="10" w:type="dxa"/>
            </w:tcMar>
            <w:vAlign w:val="bottom"/>
            <w:hideMark/>
          </w:tcPr>
          <w:p w14:paraId="234D90B6" w14:textId="77777777" w:rsidR="00D33E6C" w:rsidRPr="00160C19" w:rsidRDefault="00D33E6C" w:rsidP="00D33E6C">
            <w:pPr>
              <w:spacing w:after="0"/>
              <w:jc w:val="center"/>
              <w:rPr>
                <w:rFonts w:ascii="Arial" w:hAnsi="Arial" w:cs="Arial"/>
              </w:rPr>
            </w:pPr>
            <w:r w:rsidRPr="00160C19">
              <w:rPr>
                <w:rFonts w:ascii="Arial" w:hAnsi="Arial" w:cs="Arial"/>
              </w:rPr>
              <w:t>48.3</w:t>
            </w:r>
          </w:p>
        </w:tc>
      </w:tr>
      <w:tr w:rsidR="001F04EB" w:rsidRPr="00160C19" w14:paraId="4AFD48D9" w14:textId="77777777" w:rsidTr="001F04EB">
        <w:trPr>
          <w:trHeight w:val="219"/>
          <w:jc w:val="center"/>
        </w:trPr>
        <w:tc>
          <w:tcPr>
            <w:tcW w:w="1818" w:type="dxa"/>
            <w:vMerge/>
            <w:vAlign w:val="center"/>
          </w:tcPr>
          <w:p w14:paraId="345DA6AC" w14:textId="77777777" w:rsidR="001F04EB" w:rsidRPr="00160C19" w:rsidRDefault="001F04EB" w:rsidP="001F04EB">
            <w:pPr>
              <w:spacing w:after="0"/>
              <w:jc w:val="center"/>
              <w:rPr>
                <w:rFonts w:ascii="Arial" w:hAnsi="Arial" w:cs="Arial"/>
              </w:rPr>
            </w:pPr>
          </w:p>
        </w:tc>
        <w:tc>
          <w:tcPr>
            <w:tcW w:w="1818" w:type="dxa"/>
            <w:shd w:val="clear" w:color="auto" w:fill="auto"/>
            <w:tcMar>
              <w:top w:w="10" w:type="dxa"/>
              <w:left w:w="10" w:type="dxa"/>
              <w:bottom w:w="0" w:type="dxa"/>
              <w:right w:w="10" w:type="dxa"/>
            </w:tcMar>
            <w:vAlign w:val="bottom"/>
          </w:tcPr>
          <w:p w14:paraId="554D8170" w14:textId="606835F0" w:rsidR="001F04EB" w:rsidRPr="00160C19" w:rsidRDefault="001F04EB" w:rsidP="001F04EB">
            <w:pPr>
              <w:spacing w:after="0"/>
              <w:jc w:val="center"/>
              <w:rPr>
                <w:rFonts w:ascii="Arial" w:hAnsi="Arial" w:cs="Arial"/>
              </w:rPr>
            </w:pPr>
            <w:r w:rsidRPr="00160C19">
              <w:rPr>
                <w:rFonts w:ascii="Arial" w:hAnsi="Arial" w:cs="Arial"/>
              </w:rPr>
              <w:t>UE2</w:t>
            </w:r>
          </w:p>
        </w:tc>
        <w:tc>
          <w:tcPr>
            <w:tcW w:w="789" w:type="dxa"/>
            <w:shd w:val="clear" w:color="auto" w:fill="auto"/>
            <w:tcMar>
              <w:top w:w="10" w:type="dxa"/>
              <w:left w:w="10" w:type="dxa"/>
              <w:bottom w:w="0" w:type="dxa"/>
              <w:right w:w="10" w:type="dxa"/>
            </w:tcMar>
            <w:vAlign w:val="bottom"/>
          </w:tcPr>
          <w:p w14:paraId="196B8D51" w14:textId="4B52195D" w:rsidR="001F04EB" w:rsidRPr="00160C19" w:rsidRDefault="001F04EB" w:rsidP="001F04EB">
            <w:pPr>
              <w:spacing w:after="0"/>
              <w:jc w:val="center"/>
              <w:rPr>
                <w:rFonts w:ascii="Arial" w:hAnsi="Arial" w:cs="Arial"/>
              </w:rPr>
            </w:pPr>
            <w:r w:rsidRPr="00160C19">
              <w:rPr>
                <w:rFonts w:ascii="Arial" w:hAnsi="Arial" w:cs="Arial"/>
              </w:rPr>
              <w:t>46.5</w:t>
            </w:r>
          </w:p>
        </w:tc>
        <w:tc>
          <w:tcPr>
            <w:tcW w:w="900" w:type="dxa"/>
            <w:shd w:val="clear" w:color="auto" w:fill="auto"/>
            <w:tcMar>
              <w:top w:w="10" w:type="dxa"/>
              <w:left w:w="10" w:type="dxa"/>
              <w:bottom w:w="0" w:type="dxa"/>
              <w:right w:w="10" w:type="dxa"/>
            </w:tcMar>
            <w:vAlign w:val="bottom"/>
          </w:tcPr>
          <w:p w14:paraId="4E1917EB" w14:textId="27A3DF86" w:rsidR="001F04EB" w:rsidRPr="00160C19" w:rsidRDefault="001F04EB" w:rsidP="001F04EB">
            <w:pPr>
              <w:spacing w:after="0"/>
              <w:jc w:val="center"/>
              <w:rPr>
                <w:rFonts w:ascii="Arial" w:hAnsi="Arial" w:cs="Arial"/>
              </w:rPr>
            </w:pPr>
            <w:r w:rsidRPr="00160C19">
              <w:rPr>
                <w:rFonts w:ascii="Arial" w:hAnsi="Arial" w:cs="Arial"/>
              </w:rPr>
              <w:t>--</w:t>
            </w:r>
          </w:p>
        </w:tc>
        <w:tc>
          <w:tcPr>
            <w:tcW w:w="810" w:type="dxa"/>
            <w:shd w:val="clear" w:color="auto" w:fill="auto"/>
            <w:tcMar>
              <w:top w:w="10" w:type="dxa"/>
              <w:left w:w="10" w:type="dxa"/>
              <w:bottom w:w="0" w:type="dxa"/>
              <w:right w:w="10" w:type="dxa"/>
            </w:tcMar>
            <w:vAlign w:val="bottom"/>
          </w:tcPr>
          <w:p w14:paraId="33B774C1" w14:textId="54C2F03E" w:rsidR="001F04EB" w:rsidRPr="00160C19" w:rsidRDefault="001F04EB" w:rsidP="001F04EB">
            <w:pPr>
              <w:spacing w:after="0"/>
              <w:jc w:val="center"/>
              <w:rPr>
                <w:rFonts w:ascii="Arial" w:hAnsi="Arial" w:cs="Arial"/>
              </w:rPr>
            </w:pPr>
            <w:r w:rsidRPr="00160C19">
              <w:rPr>
                <w:rFonts w:ascii="Arial" w:hAnsi="Arial" w:cs="Arial"/>
              </w:rPr>
              <w:t>48.3</w:t>
            </w:r>
          </w:p>
        </w:tc>
        <w:tc>
          <w:tcPr>
            <w:tcW w:w="810" w:type="dxa"/>
            <w:shd w:val="clear" w:color="auto" w:fill="auto"/>
            <w:tcMar>
              <w:top w:w="10" w:type="dxa"/>
              <w:left w:w="10" w:type="dxa"/>
              <w:bottom w:w="0" w:type="dxa"/>
              <w:right w:w="10" w:type="dxa"/>
            </w:tcMar>
            <w:vAlign w:val="bottom"/>
          </w:tcPr>
          <w:p w14:paraId="2006D68C" w14:textId="55876F30" w:rsidR="001F04EB" w:rsidRPr="00160C19" w:rsidRDefault="001F04EB" w:rsidP="001F04EB">
            <w:pPr>
              <w:spacing w:after="0"/>
              <w:jc w:val="center"/>
              <w:rPr>
                <w:rFonts w:ascii="Arial" w:hAnsi="Arial" w:cs="Arial"/>
              </w:rPr>
            </w:pPr>
            <w:r w:rsidRPr="00160C19">
              <w:rPr>
                <w:rFonts w:ascii="Arial" w:hAnsi="Arial" w:cs="Arial"/>
              </w:rPr>
              <w:t>43.9</w:t>
            </w:r>
          </w:p>
        </w:tc>
        <w:tc>
          <w:tcPr>
            <w:tcW w:w="810" w:type="dxa"/>
            <w:shd w:val="clear" w:color="auto" w:fill="auto"/>
            <w:tcMar>
              <w:top w:w="10" w:type="dxa"/>
              <w:left w:w="10" w:type="dxa"/>
              <w:bottom w:w="0" w:type="dxa"/>
              <w:right w:w="10" w:type="dxa"/>
            </w:tcMar>
            <w:vAlign w:val="bottom"/>
          </w:tcPr>
          <w:p w14:paraId="416188CF" w14:textId="47C15728" w:rsidR="001F04EB" w:rsidRPr="00160C19" w:rsidRDefault="001F04EB" w:rsidP="001F04EB">
            <w:pPr>
              <w:spacing w:after="0"/>
              <w:jc w:val="center"/>
              <w:rPr>
                <w:rFonts w:ascii="Arial" w:hAnsi="Arial" w:cs="Arial"/>
              </w:rPr>
            </w:pPr>
            <w:r w:rsidRPr="00160C19">
              <w:rPr>
                <w:rFonts w:ascii="Arial" w:hAnsi="Arial" w:cs="Arial"/>
              </w:rPr>
              <w:t>49.2</w:t>
            </w:r>
          </w:p>
        </w:tc>
        <w:tc>
          <w:tcPr>
            <w:tcW w:w="900" w:type="dxa"/>
            <w:shd w:val="clear" w:color="auto" w:fill="auto"/>
            <w:tcMar>
              <w:top w:w="10" w:type="dxa"/>
              <w:left w:w="10" w:type="dxa"/>
              <w:bottom w:w="0" w:type="dxa"/>
              <w:right w:w="10" w:type="dxa"/>
            </w:tcMar>
            <w:vAlign w:val="bottom"/>
          </w:tcPr>
          <w:p w14:paraId="55CA3FC5" w14:textId="5F3987C0" w:rsidR="001F04EB" w:rsidRPr="00160C19" w:rsidRDefault="001F04EB" w:rsidP="001F04EB">
            <w:pPr>
              <w:spacing w:after="0"/>
              <w:jc w:val="center"/>
              <w:rPr>
                <w:rFonts w:ascii="Arial" w:hAnsi="Arial" w:cs="Arial"/>
              </w:rPr>
            </w:pPr>
            <w:r w:rsidRPr="00160C19">
              <w:rPr>
                <w:rFonts w:ascii="Arial" w:hAnsi="Arial" w:cs="Arial"/>
              </w:rPr>
              <w:t>48.7</w:t>
            </w:r>
          </w:p>
        </w:tc>
      </w:tr>
      <w:tr w:rsidR="001F04EB" w:rsidRPr="00160C19" w14:paraId="6D1CBD59" w14:textId="77777777" w:rsidTr="001F04EB">
        <w:trPr>
          <w:trHeight w:val="237"/>
          <w:jc w:val="center"/>
        </w:trPr>
        <w:tc>
          <w:tcPr>
            <w:tcW w:w="1818" w:type="dxa"/>
            <w:vMerge w:val="restart"/>
            <w:vAlign w:val="center"/>
          </w:tcPr>
          <w:p w14:paraId="4276F321" w14:textId="5E44BE38" w:rsidR="001F04EB" w:rsidRPr="00160C19" w:rsidRDefault="001F04EB" w:rsidP="001F04EB">
            <w:pPr>
              <w:spacing w:after="0"/>
              <w:jc w:val="center"/>
              <w:rPr>
                <w:rFonts w:ascii="Arial" w:hAnsi="Arial" w:cs="Arial"/>
              </w:rPr>
            </w:pPr>
            <w:r>
              <w:rPr>
                <w:rFonts w:ascii="Arial" w:hAnsi="Arial" w:cs="Arial"/>
              </w:rPr>
              <w:t>SWM</w:t>
            </w:r>
          </w:p>
        </w:tc>
        <w:tc>
          <w:tcPr>
            <w:tcW w:w="1818" w:type="dxa"/>
            <w:shd w:val="clear" w:color="auto" w:fill="auto"/>
            <w:tcMar>
              <w:top w:w="10" w:type="dxa"/>
              <w:left w:w="10" w:type="dxa"/>
              <w:bottom w:w="0" w:type="dxa"/>
              <w:right w:w="10" w:type="dxa"/>
            </w:tcMar>
            <w:vAlign w:val="bottom"/>
          </w:tcPr>
          <w:p w14:paraId="71E09654" w14:textId="789C055A" w:rsidR="001F04EB" w:rsidRPr="00160C19" w:rsidRDefault="001F04EB" w:rsidP="001F04EB">
            <w:pPr>
              <w:spacing w:after="0"/>
              <w:jc w:val="center"/>
              <w:rPr>
                <w:rFonts w:ascii="Arial" w:hAnsi="Arial" w:cs="Arial"/>
              </w:rPr>
            </w:pPr>
            <w:r w:rsidRPr="00160C19">
              <w:rPr>
                <w:rFonts w:ascii="Arial" w:hAnsi="Arial" w:cs="Arial"/>
              </w:rPr>
              <w:t>UE1</w:t>
            </w:r>
          </w:p>
        </w:tc>
        <w:tc>
          <w:tcPr>
            <w:tcW w:w="789" w:type="dxa"/>
            <w:shd w:val="clear" w:color="auto" w:fill="auto"/>
            <w:tcMar>
              <w:top w:w="10" w:type="dxa"/>
              <w:left w:w="10" w:type="dxa"/>
              <w:bottom w:w="0" w:type="dxa"/>
              <w:right w:w="10" w:type="dxa"/>
            </w:tcMar>
            <w:vAlign w:val="bottom"/>
          </w:tcPr>
          <w:p w14:paraId="4FF40B20" w14:textId="10FBBB15" w:rsidR="001F04EB" w:rsidRPr="00160C19" w:rsidRDefault="001F04EB" w:rsidP="001F04EB">
            <w:pPr>
              <w:spacing w:after="0"/>
              <w:jc w:val="center"/>
              <w:rPr>
                <w:rFonts w:ascii="Arial" w:hAnsi="Arial" w:cs="Arial"/>
              </w:rPr>
            </w:pPr>
            <w:r w:rsidRPr="00160C19">
              <w:rPr>
                <w:rFonts w:ascii="Arial" w:hAnsi="Arial" w:cs="Arial"/>
              </w:rPr>
              <w:t>48.9</w:t>
            </w:r>
          </w:p>
        </w:tc>
        <w:tc>
          <w:tcPr>
            <w:tcW w:w="900" w:type="dxa"/>
            <w:shd w:val="clear" w:color="auto" w:fill="auto"/>
            <w:tcMar>
              <w:top w:w="10" w:type="dxa"/>
              <w:left w:w="10" w:type="dxa"/>
              <w:bottom w:w="0" w:type="dxa"/>
              <w:right w:w="10" w:type="dxa"/>
            </w:tcMar>
            <w:vAlign w:val="bottom"/>
          </w:tcPr>
          <w:p w14:paraId="605BB925" w14:textId="2444C33C" w:rsidR="001F04EB" w:rsidRPr="00160C19" w:rsidRDefault="001F04EB" w:rsidP="001F04EB">
            <w:pPr>
              <w:spacing w:after="0"/>
              <w:jc w:val="center"/>
              <w:rPr>
                <w:rFonts w:ascii="Arial" w:hAnsi="Arial" w:cs="Arial"/>
              </w:rPr>
            </w:pPr>
            <w:r w:rsidRPr="00160C19">
              <w:rPr>
                <w:rFonts w:ascii="Arial" w:hAnsi="Arial" w:cs="Arial"/>
              </w:rPr>
              <w:t>21.0</w:t>
            </w:r>
          </w:p>
        </w:tc>
        <w:tc>
          <w:tcPr>
            <w:tcW w:w="810" w:type="dxa"/>
            <w:shd w:val="clear" w:color="auto" w:fill="auto"/>
            <w:tcMar>
              <w:top w:w="10" w:type="dxa"/>
              <w:left w:w="10" w:type="dxa"/>
              <w:bottom w:w="0" w:type="dxa"/>
              <w:right w:w="10" w:type="dxa"/>
            </w:tcMar>
            <w:vAlign w:val="bottom"/>
          </w:tcPr>
          <w:p w14:paraId="39DA9736" w14:textId="7D02ADE2" w:rsidR="001F04EB" w:rsidRPr="00160C19" w:rsidRDefault="001F04EB" w:rsidP="001F04EB">
            <w:pPr>
              <w:spacing w:after="0"/>
              <w:jc w:val="center"/>
              <w:rPr>
                <w:rFonts w:ascii="Arial" w:hAnsi="Arial" w:cs="Arial"/>
              </w:rPr>
            </w:pPr>
            <w:r w:rsidRPr="00160C19">
              <w:rPr>
                <w:rFonts w:ascii="Arial" w:hAnsi="Arial" w:cs="Arial"/>
              </w:rPr>
              <w:t>49.1</w:t>
            </w:r>
          </w:p>
        </w:tc>
        <w:tc>
          <w:tcPr>
            <w:tcW w:w="810" w:type="dxa"/>
            <w:shd w:val="clear" w:color="auto" w:fill="auto"/>
            <w:tcMar>
              <w:top w:w="10" w:type="dxa"/>
              <w:left w:w="10" w:type="dxa"/>
              <w:bottom w:w="0" w:type="dxa"/>
              <w:right w:w="10" w:type="dxa"/>
            </w:tcMar>
            <w:vAlign w:val="bottom"/>
          </w:tcPr>
          <w:p w14:paraId="11E7B322" w14:textId="6AD5B62D" w:rsidR="001F04EB" w:rsidRPr="00160C19" w:rsidRDefault="001F04EB" w:rsidP="001F04EB">
            <w:pPr>
              <w:spacing w:after="0"/>
              <w:jc w:val="center"/>
              <w:rPr>
                <w:rFonts w:ascii="Arial" w:hAnsi="Arial" w:cs="Arial"/>
              </w:rPr>
            </w:pPr>
            <w:r w:rsidRPr="00160C19">
              <w:rPr>
                <w:rFonts w:ascii="Arial" w:hAnsi="Arial" w:cs="Arial"/>
              </w:rPr>
              <w:t>44.3</w:t>
            </w:r>
          </w:p>
        </w:tc>
        <w:tc>
          <w:tcPr>
            <w:tcW w:w="810" w:type="dxa"/>
            <w:shd w:val="clear" w:color="auto" w:fill="auto"/>
            <w:tcMar>
              <w:top w:w="10" w:type="dxa"/>
              <w:left w:w="10" w:type="dxa"/>
              <w:bottom w:w="0" w:type="dxa"/>
              <w:right w:w="10" w:type="dxa"/>
            </w:tcMar>
            <w:vAlign w:val="bottom"/>
          </w:tcPr>
          <w:p w14:paraId="00CFE1E4" w14:textId="23BADEF3" w:rsidR="001F04EB" w:rsidRPr="00160C19" w:rsidRDefault="001F04EB" w:rsidP="001F04EB">
            <w:pPr>
              <w:spacing w:after="0"/>
              <w:jc w:val="center"/>
              <w:rPr>
                <w:rFonts w:ascii="Arial" w:hAnsi="Arial" w:cs="Arial"/>
              </w:rPr>
            </w:pPr>
            <w:r w:rsidRPr="00160C19">
              <w:rPr>
                <w:rFonts w:ascii="Arial" w:hAnsi="Arial" w:cs="Arial"/>
              </w:rPr>
              <w:t>48.6</w:t>
            </w:r>
          </w:p>
        </w:tc>
        <w:tc>
          <w:tcPr>
            <w:tcW w:w="900" w:type="dxa"/>
            <w:shd w:val="clear" w:color="auto" w:fill="auto"/>
            <w:tcMar>
              <w:top w:w="10" w:type="dxa"/>
              <w:left w:w="10" w:type="dxa"/>
              <w:bottom w:w="0" w:type="dxa"/>
              <w:right w:w="10" w:type="dxa"/>
            </w:tcMar>
            <w:vAlign w:val="bottom"/>
          </w:tcPr>
          <w:p w14:paraId="4219A6B1" w14:textId="5307DAD5" w:rsidR="001F04EB" w:rsidRPr="00160C19" w:rsidRDefault="001F04EB" w:rsidP="001F04EB">
            <w:pPr>
              <w:spacing w:after="0"/>
              <w:jc w:val="center"/>
              <w:rPr>
                <w:rFonts w:ascii="Arial" w:hAnsi="Arial" w:cs="Arial"/>
              </w:rPr>
            </w:pPr>
            <w:r w:rsidRPr="00160C19">
              <w:rPr>
                <w:rFonts w:ascii="Arial" w:hAnsi="Arial" w:cs="Arial"/>
              </w:rPr>
              <w:t>48.3</w:t>
            </w:r>
          </w:p>
        </w:tc>
      </w:tr>
      <w:tr w:rsidR="001F04EB" w:rsidRPr="00160C19" w14:paraId="3D9B01ED" w14:textId="77777777" w:rsidTr="004A2906">
        <w:trPr>
          <w:trHeight w:val="38"/>
          <w:jc w:val="center"/>
        </w:trPr>
        <w:tc>
          <w:tcPr>
            <w:tcW w:w="1818" w:type="dxa"/>
            <w:vMerge/>
          </w:tcPr>
          <w:p w14:paraId="0C6DAF38" w14:textId="77777777" w:rsidR="001F04EB" w:rsidRPr="00160C19" w:rsidRDefault="001F04EB" w:rsidP="001F04EB">
            <w:pPr>
              <w:spacing w:after="0"/>
              <w:jc w:val="center"/>
              <w:rPr>
                <w:rFonts w:ascii="Arial" w:hAnsi="Arial" w:cs="Arial"/>
              </w:rPr>
            </w:pPr>
          </w:p>
        </w:tc>
        <w:tc>
          <w:tcPr>
            <w:tcW w:w="1818" w:type="dxa"/>
            <w:shd w:val="clear" w:color="auto" w:fill="auto"/>
            <w:tcMar>
              <w:top w:w="10" w:type="dxa"/>
              <w:left w:w="10" w:type="dxa"/>
              <w:bottom w:w="0" w:type="dxa"/>
              <w:right w:w="10" w:type="dxa"/>
            </w:tcMar>
            <w:vAlign w:val="bottom"/>
            <w:hideMark/>
          </w:tcPr>
          <w:p w14:paraId="0298FDF7" w14:textId="2815EE74" w:rsidR="001F04EB" w:rsidRPr="00160C19" w:rsidRDefault="001F04EB" w:rsidP="001F04EB">
            <w:pPr>
              <w:spacing w:after="0"/>
              <w:jc w:val="center"/>
              <w:rPr>
                <w:rFonts w:ascii="Arial" w:hAnsi="Arial" w:cs="Arial"/>
              </w:rPr>
            </w:pPr>
            <w:r w:rsidRPr="00160C19">
              <w:rPr>
                <w:rFonts w:ascii="Arial" w:hAnsi="Arial" w:cs="Arial"/>
              </w:rPr>
              <w:t>UE2</w:t>
            </w:r>
          </w:p>
        </w:tc>
        <w:tc>
          <w:tcPr>
            <w:tcW w:w="789" w:type="dxa"/>
            <w:shd w:val="clear" w:color="auto" w:fill="auto"/>
            <w:tcMar>
              <w:top w:w="10" w:type="dxa"/>
              <w:left w:w="10" w:type="dxa"/>
              <w:bottom w:w="0" w:type="dxa"/>
              <w:right w:w="10" w:type="dxa"/>
            </w:tcMar>
            <w:vAlign w:val="bottom"/>
            <w:hideMark/>
          </w:tcPr>
          <w:p w14:paraId="42539F4F" w14:textId="77777777" w:rsidR="001F04EB" w:rsidRPr="00160C19" w:rsidRDefault="001F04EB" w:rsidP="001F04EB">
            <w:pPr>
              <w:spacing w:after="0"/>
              <w:jc w:val="center"/>
              <w:rPr>
                <w:rFonts w:ascii="Arial" w:hAnsi="Arial" w:cs="Arial"/>
              </w:rPr>
            </w:pPr>
            <w:r w:rsidRPr="00160C19">
              <w:rPr>
                <w:rFonts w:ascii="Arial" w:hAnsi="Arial" w:cs="Arial"/>
              </w:rPr>
              <w:t>49.2</w:t>
            </w:r>
          </w:p>
        </w:tc>
        <w:tc>
          <w:tcPr>
            <w:tcW w:w="900" w:type="dxa"/>
            <w:shd w:val="clear" w:color="auto" w:fill="auto"/>
            <w:tcMar>
              <w:top w:w="10" w:type="dxa"/>
              <w:left w:w="10" w:type="dxa"/>
              <w:bottom w:w="0" w:type="dxa"/>
              <w:right w:w="10" w:type="dxa"/>
            </w:tcMar>
            <w:vAlign w:val="bottom"/>
            <w:hideMark/>
          </w:tcPr>
          <w:p w14:paraId="1D13647C" w14:textId="77777777" w:rsidR="001F04EB" w:rsidRPr="00160C19" w:rsidRDefault="001F04EB" w:rsidP="001F04EB">
            <w:pPr>
              <w:spacing w:after="0"/>
              <w:jc w:val="center"/>
              <w:rPr>
                <w:rFonts w:ascii="Arial" w:hAnsi="Arial" w:cs="Arial"/>
              </w:rPr>
            </w:pPr>
            <w:r w:rsidRPr="00160C19">
              <w:rPr>
                <w:rFonts w:ascii="Arial" w:hAnsi="Arial" w:cs="Arial"/>
              </w:rPr>
              <w:t>23.8</w:t>
            </w:r>
          </w:p>
        </w:tc>
        <w:tc>
          <w:tcPr>
            <w:tcW w:w="810" w:type="dxa"/>
            <w:shd w:val="clear" w:color="auto" w:fill="auto"/>
            <w:tcMar>
              <w:top w:w="10" w:type="dxa"/>
              <w:left w:w="10" w:type="dxa"/>
              <w:bottom w:w="0" w:type="dxa"/>
              <w:right w:w="10" w:type="dxa"/>
            </w:tcMar>
            <w:vAlign w:val="bottom"/>
            <w:hideMark/>
          </w:tcPr>
          <w:p w14:paraId="0C0297CE" w14:textId="77777777" w:rsidR="001F04EB" w:rsidRPr="00160C19" w:rsidRDefault="001F04EB" w:rsidP="001F04EB">
            <w:pPr>
              <w:spacing w:after="0"/>
              <w:jc w:val="center"/>
              <w:rPr>
                <w:rFonts w:ascii="Arial" w:hAnsi="Arial" w:cs="Arial"/>
              </w:rPr>
            </w:pPr>
            <w:r w:rsidRPr="00160C19">
              <w:rPr>
                <w:rFonts w:ascii="Arial" w:hAnsi="Arial" w:cs="Arial"/>
              </w:rPr>
              <w:t>48.1</w:t>
            </w:r>
          </w:p>
        </w:tc>
        <w:tc>
          <w:tcPr>
            <w:tcW w:w="810" w:type="dxa"/>
            <w:shd w:val="clear" w:color="auto" w:fill="auto"/>
            <w:tcMar>
              <w:top w:w="10" w:type="dxa"/>
              <w:left w:w="10" w:type="dxa"/>
              <w:bottom w:w="0" w:type="dxa"/>
              <w:right w:w="10" w:type="dxa"/>
            </w:tcMar>
            <w:vAlign w:val="bottom"/>
            <w:hideMark/>
          </w:tcPr>
          <w:p w14:paraId="5A867A7F" w14:textId="77777777" w:rsidR="001F04EB" w:rsidRPr="00160C19" w:rsidRDefault="001F04EB" w:rsidP="001F04EB">
            <w:pPr>
              <w:spacing w:after="0"/>
              <w:jc w:val="center"/>
              <w:rPr>
                <w:rFonts w:ascii="Arial" w:hAnsi="Arial" w:cs="Arial"/>
              </w:rPr>
            </w:pPr>
            <w:r w:rsidRPr="00160C19">
              <w:rPr>
                <w:rFonts w:ascii="Arial" w:hAnsi="Arial" w:cs="Arial"/>
              </w:rPr>
              <w:t>44.5</w:t>
            </w:r>
          </w:p>
        </w:tc>
        <w:tc>
          <w:tcPr>
            <w:tcW w:w="810" w:type="dxa"/>
            <w:shd w:val="clear" w:color="auto" w:fill="auto"/>
            <w:tcMar>
              <w:top w:w="10" w:type="dxa"/>
              <w:left w:w="10" w:type="dxa"/>
              <w:bottom w:w="0" w:type="dxa"/>
              <w:right w:w="10" w:type="dxa"/>
            </w:tcMar>
            <w:vAlign w:val="bottom"/>
            <w:hideMark/>
          </w:tcPr>
          <w:p w14:paraId="741650F8" w14:textId="77777777" w:rsidR="001F04EB" w:rsidRPr="00160C19" w:rsidRDefault="001F04EB" w:rsidP="001F04EB">
            <w:pPr>
              <w:spacing w:after="0"/>
              <w:jc w:val="center"/>
              <w:rPr>
                <w:rFonts w:ascii="Arial" w:hAnsi="Arial" w:cs="Arial"/>
              </w:rPr>
            </w:pPr>
            <w:r w:rsidRPr="00160C19">
              <w:rPr>
                <w:rFonts w:ascii="Arial" w:hAnsi="Arial" w:cs="Arial"/>
              </w:rPr>
              <w:t>49.1</w:t>
            </w:r>
          </w:p>
        </w:tc>
        <w:tc>
          <w:tcPr>
            <w:tcW w:w="900" w:type="dxa"/>
            <w:shd w:val="clear" w:color="auto" w:fill="auto"/>
            <w:tcMar>
              <w:top w:w="10" w:type="dxa"/>
              <w:left w:w="10" w:type="dxa"/>
              <w:bottom w:w="0" w:type="dxa"/>
              <w:right w:w="10" w:type="dxa"/>
            </w:tcMar>
            <w:vAlign w:val="bottom"/>
            <w:hideMark/>
          </w:tcPr>
          <w:p w14:paraId="172D3D72" w14:textId="77777777" w:rsidR="001F04EB" w:rsidRPr="00160C19" w:rsidRDefault="001F04EB" w:rsidP="001F04EB">
            <w:pPr>
              <w:keepNext/>
              <w:spacing w:after="0"/>
              <w:jc w:val="center"/>
              <w:rPr>
                <w:rFonts w:ascii="Arial" w:hAnsi="Arial" w:cs="Arial"/>
              </w:rPr>
            </w:pPr>
            <w:r w:rsidRPr="00160C19">
              <w:rPr>
                <w:rFonts w:ascii="Arial" w:hAnsi="Arial" w:cs="Arial"/>
              </w:rPr>
              <w:t>50.0</w:t>
            </w:r>
          </w:p>
        </w:tc>
      </w:tr>
    </w:tbl>
    <w:p w14:paraId="5C8B966F" w14:textId="77777777" w:rsidR="00E30D58" w:rsidRDefault="00E30D58" w:rsidP="00D44002">
      <w:pPr>
        <w:rPr>
          <w:b/>
          <w:bCs/>
        </w:rPr>
      </w:pPr>
    </w:p>
    <w:p w14:paraId="6DD0030B" w14:textId="3C780AF0" w:rsidR="00BA4DBA" w:rsidRDefault="00BA4DBA" w:rsidP="00BA4DBA">
      <w:r>
        <w:rPr>
          <w:b/>
          <w:bCs/>
        </w:rPr>
        <w:t>Observation</w:t>
      </w:r>
      <w:r w:rsidR="006600A4">
        <w:rPr>
          <w:b/>
          <w:bCs/>
        </w:rPr>
        <w:t xml:space="preserve"> </w:t>
      </w:r>
      <w:r w:rsidR="00553A17">
        <w:rPr>
          <w:b/>
          <w:bCs/>
        </w:rPr>
        <w:t>6</w:t>
      </w:r>
      <w:r>
        <w:rPr>
          <w:b/>
          <w:bCs/>
        </w:rPr>
        <w:t>:</w:t>
      </w:r>
      <w:r>
        <w:t xml:space="preserve"> </w:t>
      </w:r>
      <w:r w:rsidR="008136B6">
        <w:t>For multi-user multiplexing</w:t>
      </w:r>
      <w:r w:rsidR="00ED7156">
        <w:t>, pr</w:t>
      </w:r>
      <w:r>
        <w:t xml:space="preserve">eliminary evaluations suggest that even for UEs </w:t>
      </w:r>
      <w:proofErr w:type="gramStart"/>
      <w:r>
        <w:t>in close proximity to</w:t>
      </w:r>
      <w:proofErr w:type="gramEnd"/>
      <w:r>
        <w:t xml:space="preserve"> a gNB with a large antenna array</w:t>
      </w:r>
      <w:r w:rsidR="008136B6">
        <w:t xml:space="preserve"> and within a narrow sub-sector</w:t>
      </w:r>
      <w:r>
        <w:t>, once NLOS components are taken into account, the impact of spherical wavefront modeling is</w:t>
      </w:r>
      <w:r w:rsidR="00ED7156">
        <w:t xml:space="preserve"> significantly</w:t>
      </w:r>
      <w:r>
        <w:t xml:space="preserve"> minimized. </w:t>
      </w:r>
    </w:p>
    <w:p w14:paraId="695518D2" w14:textId="604FB1BC" w:rsidR="00314E8D" w:rsidRPr="00ED7FDC" w:rsidRDefault="00553A17" w:rsidP="003762C0">
      <w:pPr>
        <w:overflowPunct/>
        <w:autoSpaceDE/>
        <w:autoSpaceDN/>
        <w:adjustRightInd/>
        <w:spacing w:before="120" w:after="120"/>
        <w:jc w:val="both"/>
        <w:textAlignment w:val="auto"/>
      </w:pPr>
      <w:r w:rsidRPr="00ED7FDC">
        <w:t>Based on some of the above observations</w:t>
      </w:r>
      <w:r w:rsidR="00414AF5" w:rsidRPr="00ED7FDC">
        <w:t xml:space="preserve">, it appears that the Fraunhofer distance over-estimates the region over which spherical wavefronts may potentially differentiate themselves from planar wavefronts in a communication context. It may suffice to consider SWM for much shorter distances. We suggest considering a certain </w:t>
      </w:r>
      <w:r w:rsidR="00E501BD" w:rsidRPr="00ED7FDC">
        <w:t>fraction of the Fraunhofer distance as a guideline for when SWM may be worth considering.</w:t>
      </w:r>
    </w:p>
    <w:p w14:paraId="00A6240F" w14:textId="3804B724" w:rsidR="00314E8D" w:rsidRPr="00ED7FDC" w:rsidRDefault="00314E8D" w:rsidP="003762C0">
      <w:pPr>
        <w:overflowPunct/>
        <w:autoSpaceDE/>
        <w:autoSpaceDN/>
        <w:adjustRightInd/>
        <w:spacing w:before="120" w:after="120"/>
        <w:jc w:val="both"/>
        <w:textAlignment w:val="auto"/>
        <w:rPr>
          <w:lang w:val="en-GB"/>
        </w:rPr>
      </w:pPr>
      <w:r w:rsidRPr="008F7EA4">
        <w:rPr>
          <w:b/>
          <w:bCs/>
        </w:rPr>
        <w:t xml:space="preserve">Proposal </w:t>
      </w:r>
      <w:r w:rsidR="003762C0" w:rsidRPr="008F7EA4">
        <w:rPr>
          <w:b/>
          <w:bCs/>
        </w:rPr>
        <w:t>7</w:t>
      </w:r>
      <w:r w:rsidRPr="008F7EA4">
        <w:rPr>
          <w:b/>
          <w:bCs/>
        </w:rPr>
        <w:t>:</w:t>
      </w:r>
      <w:r w:rsidRPr="00ED7FDC">
        <w:t xml:space="preserve"> </w:t>
      </w:r>
      <w:r w:rsidR="00F161C8" w:rsidRPr="00ED7FDC">
        <w:t xml:space="preserve"> If spherical wavefront </w:t>
      </w:r>
      <w:proofErr w:type="gramStart"/>
      <w:r w:rsidR="00F161C8" w:rsidRPr="00ED7FDC">
        <w:t>are</w:t>
      </w:r>
      <w:proofErr w:type="gramEnd"/>
      <w:r w:rsidR="00F161C8" w:rsidRPr="00ED7FDC">
        <w:t xml:space="preserve"> to be modelled, th</w:t>
      </w:r>
      <w:r w:rsidRPr="00ED7FDC">
        <w:t xml:space="preserve">e determination of whether a UE-gNB link </w:t>
      </w:r>
      <w:r w:rsidR="00F161C8" w:rsidRPr="00ED7FDC">
        <w:t xml:space="preserve">is modelled using </w:t>
      </w:r>
      <w:r w:rsidRPr="00ED7FDC">
        <w:t>spherical wavefront</w:t>
      </w:r>
      <w:r w:rsidR="00F161C8" w:rsidRPr="00ED7FDC">
        <w:t>s</w:t>
      </w:r>
      <w:r w:rsidRPr="00ED7FDC">
        <w:t xml:space="preserve"> can be based on whether the 3D UE-gNB distance is less than or greater than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oMath>
      <w:r w:rsidRPr="00ED7FDC">
        <w:t xml:space="preserve"> </w:t>
      </w:r>
      <w:r w:rsidRPr="00ED7FDC">
        <w:rPr>
          <w:lang w:val="en-GB"/>
        </w:rPr>
        <w:t xml:space="preserve">where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000331B3" w:rsidRPr="00ED7FDC">
        <w:rPr>
          <w:lang w:val="en-GB"/>
        </w:rPr>
        <w:t xml:space="preserve"> </w:t>
      </w:r>
      <w:r w:rsidR="001D4C06" w:rsidRPr="00ED7FDC">
        <w:rPr>
          <w:lang w:val="en-GB"/>
        </w:rPr>
        <w:t xml:space="preserve">represents the Fraunhofer distance </w:t>
      </w:r>
      <w:r w:rsidR="000331B3" w:rsidRPr="00ED7FDC">
        <w:rPr>
          <w:lang w:val="en-GB"/>
        </w:rPr>
        <w:t xml:space="preserve">and </w:t>
      </w:r>
      <m:oMath>
        <m:r>
          <w:rPr>
            <w:rFonts w:ascii="Cambria Math" w:hAnsi="Cambria Math"/>
            <w:lang w:val="en-GB"/>
          </w:rPr>
          <m:t>α</m:t>
        </m:r>
      </m:oMath>
      <w:r w:rsidRPr="00ED7FDC">
        <w:rPr>
          <w:lang w:val="en-GB"/>
        </w:rPr>
        <w:t xml:space="preserve"> is a scale factor less than 1.</w:t>
      </w:r>
    </w:p>
    <w:p w14:paraId="4B61FB15" w14:textId="27DD647D" w:rsidR="00D44002" w:rsidRPr="00ED7FDC" w:rsidRDefault="00314E8D" w:rsidP="00C7494A">
      <w:pPr>
        <w:pStyle w:val="ListParagraph"/>
        <w:numPr>
          <w:ilvl w:val="0"/>
          <w:numId w:val="46"/>
        </w:numPr>
        <w:overflowPunct/>
        <w:autoSpaceDE/>
        <w:autoSpaceDN/>
        <w:adjustRightInd/>
        <w:spacing w:before="120" w:after="120"/>
        <w:jc w:val="both"/>
        <w:textAlignment w:val="auto"/>
        <w:rPr>
          <w:lang w:val="en-GB"/>
        </w:rPr>
      </w:pPr>
      <w:r w:rsidRPr="00ED7FDC">
        <w:rPr>
          <w:lang w:val="en-GB"/>
        </w:rPr>
        <w:t xml:space="preserve">FFS: </w:t>
      </w:r>
      <m:oMath>
        <m:r>
          <w:rPr>
            <w:rFonts w:ascii="Cambria Math" w:hAnsi="Cambria Math"/>
            <w:lang w:val="en-GB"/>
          </w:rPr>
          <m:t>α∈ [0,  0.2]</m:t>
        </m:r>
      </m:oMath>
      <w:r w:rsidRPr="00ED7FDC">
        <w:rPr>
          <w:lang w:val="en-GB"/>
        </w:rPr>
        <w:t xml:space="preserve"> </w:t>
      </w:r>
    </w:p>
    <w:p w14:paraId="4F6A67AF" w14:textId="789BE3F8" w:rsidR="000B6928" w:rsidRDefault="00D47C68" w:rsidP="000B6928">
      <w:pPr>
        <w:pStyle w:val="Heading1"/>
        <w:jc w:val="both"/>
      </w:pPr>
      <w:r>
        <w:t xml:space="preserve">Spatial </w:t>
      </w:r>
      <w:r w:rsidR="00F559B1">
        <w:t>non-stationarity</w:t>
      </w:r>
    </w:p>
    <w:p w14:paraId="1FAD4DC2" w14:textId="65506E43" w:rsidR="00203F40" w:rsidRPr="00466B9F" w:rsidRDefault="00A453C3" w:rsidP="00203F40">
      <w:pPr>
        <w:overflowPunct/>
        <w:autoSpaceDE/>
        <w:autoSpaceDN/>
        <w:adjustRightInd/>
        <w:spacing w:before="120" w:after="120"/>
        <w:textAlignment w:val="auto"/>
      </w:pPr>
      <w:r>
        <w:t>This section discusses our views on spatial non-stationarity.</w:t>
      </w:r>
    </w:p>
    <w:p w14:paraId="747FFA87" w14:textId="117C82D6" w:rsidR="00203F40" w:rsidRDefault="0059039E" w:rsidP="00FE1A97">
      <w:pPr>
        <w:pStyle w:val="Heading2"/>
      </w:pPr>
      <w:r>
        <w:t>Agreements from RAN1-116bis o</w:t>
      </w:r>
      <w:r w:rsidR="00203F40">
        <w:t xml:space="preserve">n </w:t>
      </w:r>
      <w:r>
        <w:t>s</w:t>
      </w:r>
      <w:r w:rsidR="00203F40">
        <w:t xml:space="preserve">patial </w:t>
      </w:r>
      <w:r>
        <w:t>n</w:t>
      </w:r>
      <w:r w:rsidR="00203F40">
        <w:t>on-</w:t>
      </w:r>
      <w:r>
        <w:t>s</w:t>
      </w:r>
      <w:r w:rsidR="00203F40">
        <w:t>tationarity</w:t>
      </w:r>
    </w:p>
    <w:p w14:paraId="39992CE0" w14:textId="7DFB118E" w:rsidR="004818EF" w:rsidRPr="004818EF" w:rsidRDefault="004818EF" w:rsidP="004818EF">
      <w:pPr>
        <w:rPr>
          <w:lang w:val="en-GB"/>
        </w:rPr>
      </w:pPr>
      <w:r>
        <w:rPr>
          <w:lang w:val="en-GB"/>
        </w:rPr>
        <w:t>The following two agreements were made in the last RAN1 meeting:</w:t>
      </w:r>
    </w:p>
    <w:tbl>
      <w:tblPr>
        <w:tblStyle w:val="TableGrid"/>
        <w:tblW w:w="0" w:type="auto"/>
        <w:tblLook w:val="04A0" w:firstRow="1" w:lastRow="0" w:firstColumn="1" w:lastColumn="0" w:noHBand="0" w:noVBand="1"/>
      </w:tblPr>
      <w:tblGrid>
        <w:gridCol w:w="9350"/>
      </w:tblGrid>
      <w:tr w:rsidR="00A453C3" w14:paraId="20548320" w14:textId="77777777" w:rsidTr="00A453C3">
        <w:tc>
          <w:tcPr>
            <w:tcW w:w="9350" w:type="dxa"/>
          </w:tcPr>
          <w:p w14:paraId="13835173" w14:textId="77777777" w:rsidR="00A453C3" w:rsidRPr="00C72AF0" w:rsidRDefault="00A453C3" w:rsidP="00A453C3">
            <w:pPr>
              <w:spacing w:before="120" w:after="120"/>
              <w:rPr>
                <w:rFonts w:eastAsia="DengXian"/>
                <w:highlight w:val="green"/>
                <w:lang w:eastAsia="zh-CN"/>
              </w:rPr>
            </w:pPr>
            <w:r w:rsidRPr="00C72AF0">
              <w:rPr>
                <w:rFonts w:eastAsia="DengXian" w:hint="eastAsia"/>
                <w:highlight w:val="green"/>
                <w:lang w:eastAsia="zh-CN"/>
              </w:rPr>
              <w:t>Agreement</w:t>
            </w:r>
          </w:p>
          <w:p w14:paraId="2FD853DD" w14:textId="77777777" w:rsidR="00A453C3" w:rsidRDefault="00A453C3" w:rsidP="00A453C3">
            <w:pPr>
              <w:spacing w:before="120" w:after="120"/>
              <w:rPr>
                <w:rFonts w:eastAsia="DengXian"/>
                <w:lang w:eastAsia="zh-CN"/>
              </w:rPr>
            </w:pPr>
            <w:r w:rsidRPr="00C72AF0">
              <w:rPr>
                <w:rFonts w:eastAsia="DengXian"/>
                <w:lang w:eastAsia="zh-CN"/>
              </w:rPr>
              <w:t>The following scenarios defined in TR38.901 should be considered for studying/modelling of spatial non-</w:t>
            </w:r>
            <w:proofErr w:type="gramStart"/>
            <w:r w:rsidRPr="00C72AF0">
              <w:rPr>
                <w:rFonts w:eastAsia="DengXian"/>
                <w:lang w:eastAsia="zh-CN"/>
              </w:rPr>
              <w:t>stationarity</w:t>
            </w:r>
            <w:proofErr w:type="gramEnd"/>
          </w:p>
          <w:p w14:paraId="191609C6" w14:textId="77777777" w:rsidR="00A453C3" w:rsidRPr="00C72AF0" w:rsidRDefault="00A453C3" w:rsidP="00A453C3">
            <w:pPr>
              <w:pStyle w:val="ListParagraph"/>
              <w:numPr>
                <w:ilvl w:val="0"/>
                <w:numId w:val="34"/>
              </w:numPr>
              <w:spacing w:before="120" w:after="120"/>
            </w:pPr>
            <w:r w:rsidRPr="00C72AF0">
              <w:t>UMi, UMa, Indoor office and Indoor factory</w:t>
            </w:r>
          </w:p>
          <w:p w14:paraId="7D81A527" w14:textId="77777777" w:rsidR="00A453C3" w:rsidRPr="00C72AF0" w:rsidRDefault="00A453C3" w:rsidP="00A453C3">
            <w:pPr>
              <w:pStyle w:val="ListParagraph"/>
              <w:numPr>
                <w:ilvl w:val="0"/>
                <w:numId w:val="34"/>
              </w:numPr>
              <w:overflowPunct/>
              <w:autoSpaceDE/>
              <w:autoSpaceDN/>
              <w:adjustRightInd/>
              <w:spacing w:before="120" w:after="120"/>
              <w:textAlignment w:val="auto"/>
            </w:pPr>
            <w:r w:rsidRPr="00C72AF0">
              <w:t>FFS: RMa and other new scenarios</w:t>
            </w:r>
          </w:p>
          <w:p w14:paraId="71A9BA28" w14:textId="77777777" w:rsidR="00A453C3" w:rsidRPr="00CD1A41" w:rsidRDefault="00A453C3" w:rsidP="00A453C3">
            <w:pPr>
              <w:spacing w:before="120" w:after="120"/>
              <w:rPr>
                <w:b/>
                <w:bCs/>
                <w:i/>
                <w:iCs/>
                <w:highlight w:val="yellow"/>
              </w:rPr>
            </w:pPr>
          </w:p>
          <w:p w14:paraId="17578D71" w14:textId="77777777" w:rsidR="00A453C3" w:rsidRPr="009C5644" w:rsidRDefault="00A453C3" w:rsidP="00A453C3">
            <w:pPr>
              <w:spacing w:before="120" w:after="120"/>
              <w:rPr>
                <w:rFonts w:eastAsia="DengXian"/>
                <w:highlight w:val="green"/>
                <w:lang w:eastAsia="zh-CN"/>
              </w:rPr>
            </w:pPr>
            <w:r w:rsidRPr="009C5644">
              <w:rPr>
                <w:rFonts w:eastAsia="DengXian" w:hint="eastAsia"/>
                <w:highlight w:val="green"/>
                <w:lang w:eastAsia="zh-CN"/>
              </w:rPr>
              <w:t>Agreement</w:t>
            </w:r>
          </w:p>
          <w:p w14:paraId="14D9D3BD" w14:textId="77777777" w:rsidR="00A453C3" w:rsidRPr="00C72AF0" w:rsidRDefault="00A453C3" w:rsidP="00A453C3">
            <w:pPr>
              <w:spacing w:before="120" w:after="120"/>
              <w:rPr>
                <w:rFonts w:eastAsia="DengXian"/>
                <w:lang w:eastAsia="zh-CN"/>
              </w:rPr>
            </w:pPr>
            <w:r w:rsidRPr="00C72AF0">
              <w:rPr>
                <w:rFonts w:eastAsia="DengXian"/>
                <w:lang w:eastAsia="zh-CN"/>
              </w:rPr>
              <w:t xml:space="preserve">For the modelling of spatial non-stationarity, </w:t>
            </w:r>
            <w:r>
              <w:rPr>
                <w:rFonts w:eastAsia="DengXian" w:hint="eastAsia"/>
                <w:lang w:eastAsia="zh-CN"/>
              </w:rPr>
              <w:t xml:space="preserve">at least </w:t>
            </w:r>
            <w:r w:rsidRPr="00C72AF0">
              <w:rPr>
                <w:rFonts w:eastAsia="DengXian"/>
                <w:lang w:eastAsia="zh-CN"/>
              </w:rPr>
              <w:t xml:space="preserve">the following options can be </w:t>
            </w:r>
            <w:r>
              <w:rPr>
                <w:rFonts w:eastAsia="DengXian" w:hint="eastAsia"/>
                <w:lang w:eastAsia="zh-CN"/>
              </w:rPr>
              <w:t>studied</w:t>
            </w:r>
            <w:r w:rsidRPr="00C72AF0">
              <w:rPr>
                <w:rFonts w:eastAsia="DengXian"/>
                <w:lang w:eastAsia="zh-CN"/>
              </w:rPr>
              <w:t xml:space="preserve"> to identify the impacted ray/cluster and element-pair link:</w:t>
            </w:r>
          </w:p>
          <w:p w14:paraId="039CA92B" w14:textId="77777777" w:rsidR="00A453C3" w:rsidRPr="00C72AF0" w:rsidRDefault="00A453C3" w:rsidP="00A453C3">
            <w:pPr>
              <w:pStyle w:val="ListParagraph"/>
              <w:numPr>
                <w:ilvl w:val="0"/>
                <w:numId w:val="35"/>
              </w:numPr>
              <w:overflowPunct/>
              <w:autoSpaceDE/>
              <w:autoSpaceDN/>
              <w:adjustRightInd/>
              <w:spacing w:before="120" w:after="120"/>
              <w:textAlignment w:val="auto"/>
            </w:pPr>
            <w:r w:rsidRPr="00C72AF0">
              <w:t>Option 1: Introducing</w:t>
            </w:r>
            <w:r w:rsidRPr="00E26AC4">
              <w:rPr>
                <w:rFonts w:eastAsia="DengXian" w:hint="eastAsia"/>
                <w:lang w:eastAsia="zh-CN"/>
              </w:rPr>
              <w:t xml:space="preserve"> per</w:t>
            </w:r>
            <w:r w:rsidRPr="00C72AF0">
              <w:t xml:space="preserve"> ray/cluster the visible probability</w:t>
            </w:r>
            <w:r w:rsidRPr="00E26AC4">
              <w:rPr>
                <w:rFonts w:eastAsia="DengXian" w:hint="eastAsia"/>
                <w:lang w:eastAsia="zh-CN"/>
              </w:rPr>
              <w:t xml:space="preserve">, or visibility </w:t>
            </w:r>
            <w:r w:rsidRPr="00C72AF0">
              <w:t>region</w:t>
            </w:r>
            <w:r w:rsidRPr="00E26AC4">
              <w:rPr>
                <w:rFonts w:eastAsia="DengXian" w:hint="eastAsia"/>
                <w:lang w:eastAsia="zh-CN"/>
              </w:rPr>
              <w:t xml:space="preserve"> </w:t>
            </w:r>
            <w:r w:rsidRPr="00C72AF0">
              <w:t xml:space="preserve">for set of </w:t>
            </w:r>
            <w:proofErr w:type="gramStart"/>
            <w:r w:rsidRPr="00C72AF0">
              <w:t>antenna</w:t>
            </w:r>
            <w:proofErr w:type="gramEnd"/>
            <w:r w:rsidRPr="00C72AF0">
              <w:t xml:space="preserve"> element</w:t>
            </w:r>
          </w:p>
          <w:p w14:paraId="2C12903E" w14:textId="77777777" w:rsidR="00A453C3" w:rsidRPr="00C72AF0" w:rsidRDefault="00A453C3" w:rsidP="00A453C3">
            <w:pPr>
              <w:pStyle w:val="ListParagraph"/>
              <w:numPr>
                <w:ilvl w:val="0"/>
                <w:numId w:val="35"/>
              </w:numPr>
              <w:overflowPunct/>
              <w:autoSpaceDE/>
              <w:autoSpaceDN/>
              <w:adjustRightInd/>
              <w:spacing w:before="120" w:after="120"/>
              <w:textAlignment w:val="auto"/>
            </w:pPr>
            <w:r w:rsidRPr="00C72AF0">
              <w:t xml:space="preserve">Option 2: Introducing the </w:t>
            </w:r>
            <w:r w:rsidRPr="00E26AC4">
              <w:rPr>
                <w:rFonts w:eastAsia="DengXian" w:hint="eastAsia"/>
                <w:lang w:eastAsia="zh-CN"/>
              </w:rPr>
              <w:t xml:space="preserve">physical blocker to emulate the </w:t>
            </w:r>
            <w:r w:rsidRPr="00C72AF0">
              <w:t>blockage impact on the link for each element-</w:t>
            </w:r>
            <w:proofErr w:type="gramStart"/>
            <w:r w:rsidRPr="00C72AF0">
              <w:t>pair</w:t>
            </w:r>
            <w:proofErr w:type="gramEnd"/>
            <w:r w:rsidRPr="00C72AF0">
              <w:t xml:space="preserve">   </w:t>
            </w:r>
          </w:p>
          <w:p w14:paraId="7E410B1E" w14:textId="582C1884" w:rsidR="00A453C3" w:rsidRDefault="00A453C3" w:rsidP="00A453C3">
            <w:pPr>
              <w:overflowPunct/>
              <w:autoSpaceDE/>
              <w:autoSpaceDN/>
              <w:adjustRightInd/>
              <w:spacing w:before="120" w:after="120"/>
              <w:ind w:left="440"/>
              <w:textAlignment w:val="auto"/>
            </w:pPr>
            <w:r w:rsidRPr="00C72AF0">
              <w:t xml:space="preserve">Note: The consistency across antenna elements and across clusters should be guaranteed. </w:t>
            </w:r>
          </w:p>
        </w:tc>
      </w:tr>
    </w:tbl>
    <w:p w14:paraId="363C98B4" w14:textId="77777777" w:rsidR="00A979C0" w:rsidRPr="00A979C0" w:rsidRDefault="00A979C0" w:rsidP="00A979C0">
      <w:pPr>
        <w:rPr>
          <w:lang w:val="en-GB"/>
        </w:rPr>
      </w:pPr>
    </w:p>
    <w:p w14:paraId="71162F99" w14:textId="35BE24A7" w:rsidR="00C67B10" w:rsidRDefault="007738B7" w:rsidP="00401524">
      <w:pPr>
        <w:pStyle w:val="Heading2"/>
        <w:rPr>
          <w:rStyle w:val="Heading2Char1"/>
        </w:rPr>
      </w:pPr>
      <w:r w:rsidRPr="00204383">
        <w:rPr>
          <w:rStyle w:val="Heading2Char1"/>
        </w:rPr>
        <w:t>Background</w:t>
      </w:r>
    </w:p>
    <w:p w14:paraId="6DEE9B7D" w14:textId="63E53631" w:rsidR="00A96477" w:rsidRDefault="00272234" w:rsidP="008941A7">
      <w:pPr>
        <w:jc w:val="both"/>
        <w:rPr>
          <w:lang w:val="en-GB"/>
        </w:rPr>
      </w:pPr>
      <w:r>
        <w:rPr>
          <w:lang w:val="en-GB"/>
        </w:rPr>
        <w:t xml:space="preserve">In FR3 bands, with </w:t>
      </w:r>
      <w:r w:rsidR="001162FF">
        <w:rPr>
          <w:lang w:val="en-GB"/>
        </w:rPr>
        <w:t xml:space="preserve">the decrease in wavelengths, it is </w:t>
      </w:r>
      <w:r w:rsidR="00F23731">
        <w:rPr>
          <w:lang w:val="en-GB"/>
        </w:rPr>
        <w:t xml:space="preserve">feasible to deploy large antenna arrays </w:t>
      </w:r>
      <w:r w:rsidR="001162FF">
        <w:rPr>
          <w:lang w:val="en-GB"/>
        </w:rPr>
        <w:t xml:space="preserve">and realize a Massive-MIMO or a Giga-MIMO gNB. </w:t>
      </w:r>
      <w:r w:rsidR="00CE540A">
        <w:rPr>
          <w:lang w:val="en-GB"/>
        </w:rPr>
        <w:t xml:space="preserve"> Operating t</w:t>
      </w:r>
      <w:r w:rsidR="00DD6BA0">
        <w:rPr>
          <w:lang w:val="en-GB"/>
        </w:rPr>
        <w:t xml:space="preserve">hese large arrays </w:t>
      </w:r>
      <w:r w:rsidR="001A4CD7">
        <w:rPr>
          <w:lang w:val="en-GB"/>
        </w:rPr>
        <w:t xml:space="preserve">may begin to sufficiently differ from current massive-MIMO panels that it may be important </w:t>
      </w:r>
      <w:r w:rsidR="00CE540A">
        <w:rPr>
          <w:lang w:val="en-GB"/>
        </w:rPr>
        <w:t>to categorize them under a new operating regime</w:t>
      </w:r>
      <w:r w:rsidR="00BE5923">
        <w:rPr>
          <w:lang w:val="en-GB"/>
        </w:rPr>
        <w:t xml:space="preserve"> with more attention paid to the </w:t>
      </w:r>
      <w:r w:rsidR="00A1438D">
        <w:rPr>
          <w:lang w:val="en-GB"/>
        </w:rPr>
        <w:t>new challenges and opportunities brought about by them.</w:t>
      </w:r>
    </w:p>
    <w:p w14:paraId="2BD6CBC4" w14:textId="31A98EC0" w:rsidR="00A96477" w:rsidRDefault="00365049" w:rsidP="00A37ACA">
      <w:pPr>
        <w:jc w:val="both"/>
      </w:pPr>
      <w:r>
        <w:rPr>
          <w:lang w:val="en-GB"/>
        </w:rPr>
        <w:t>Once array dimensions exceed a certain threshold</w:t>
      </w:r>
      <w:r w:rsidR="00C0620B">
        <w:rPr>
          <w:lang w:val="en-GB"/>
        </w:rPr>
        <w:t xml:space="preserve">, </w:t>
      </w:r>
      <w:r w:rsidR="0046490C">
        <w:rPr>
          <w:lang w:val="en-GB"/>
        </w:rPr>
        <w:t xml:space="preserve">typical assumptions on </w:t>
      </w:r>
      <w:r w:rsidR="009A62DA">
        <w:rPr>
          <w:lang w:val="en-GB"/>
        </w:rPr>
        <w:t xml:space="preserve">spatial </w:t>
      </w:r>
      <w:r w:rsidR="0046490C">
        <w:rPr>
          <w:lang w:val="en-GB"/>
        </w:rPr>
        <w:t>wide</w:t>
      </w:r>
      <w:r w:rsidR="009A62DA">
        <w:rPr>
          <w:lang w:val="en-GB"/>
        </w:rPr>
        <w:t>-</w:t>
      </w:r>
      <w:r w:rsidR="0046490C">
        <w:rPr>
          <w:lang w:val="en-GB"/>
        </w:rPr>
        <w:t>sense stationary properties of the channel model</w:t>
      </w:r>
      <w:r w:rsidR="009A62DA">
        <w:rPr>
          <w:lang w:val="en-GB"/>
        </w:rPr>
        <w:t xml:space="preserve"> come into question. </w:t>
      </w:r>
      <w:r w:rsidR="00EC4ECC">
        <w:rPr>
          <w:lang w:val="en-GB"/>
        </w:rPr>
        <w:t xml:space="preserve">These large arrays could be </w:t>
      </w:r>
      <w:r w:rsidR="00A96477" w:rsidRPr="003B4EB2">
        <w:t>impacted by partial radio exposure of the transmitter aperture</w:t>
      </w:r>
      <w:r w:rsidR="007A30BF">
        <w:t xml:space="preserve"> i.e., n</w:t>
      </w:r>
      <w:r w:rsidR="00A96477" w:rsidRPr="003B4EB2">
        <w:t xml:space="preserve">ot all antenna elements may be visible to each of the clusters and/or UEs due to </w:t>
      </w:r>
      <w:proofErr w:type="spellStart"/>
      <w:r w:rsidR="00A96477" w:rsidRPr="003B4EB2">
        <w:t>LoS</w:t>
      </w:r>
      <w:proofErr w:type="spellEnd"/>
      <w:r w:rsidR="00A96477" w:rsidRPr="003B4EB2">
        <w:t xml:space="preserve"> blockage</w:t>
      </w:r>
      <w:r w:rsidR="00A96477">
        <w:t xml:space="preserve">. </w:t>
      </w:r>
      <w:r w:rsidR="00A96477" w:rsidRPr="003B4EB2">
        <w:t>Relative size of scatterer</w:t>
      </w:r>
      <w:r w:rsidR="00B05E94">
        <w:t xml:space="preserve">s or </w:t>
      </w:r>
      <w:r w:rsidR="00A96477" w:rsidRPr="003B4EB2">
        <w:t>reflector</w:t>
      </w:r>
      <w:r w:rsidR="00E83431">
        <w:t xml:space="preserve"> and their location </w:t>
      </w:r>
      <w:r w:rsidR="00D825CE">
        <w:t>in reference to the gNB antenna array</w:t>
      </w:r>
      <w:r w:rsidR="00A96477" w:rsidRPr="003B4EB2">
        <w:t xml:space="preserve"> </w:t>
      </w:r>
      <w:r w:rsidR="00E83431">
        <w:t xml:space="preserve">also </w:t>
      </w:r>
      <w:r w:rsidR="00A96477" w:rsidRPr="003B4EB2">
        <w:t>impacts visibility via reflected paths</w:t>
      </w:r>
      <w:r w:rsidR="00EF3A49">
        <w:t>.</w:t>
      </w:r>
    </w:p>
    <w:p w14:paraId="59C78E1F" w14:textId="77777777" w:rsidR="00752622" w:rsidRDefault="00A37ACA" w:rsidP="00752622">
      <w:pPr>
        <w:keepNext/>
        <w:jc w:val="center"/>
      </w:pPr>
      <w:r>
        <w:rPr>
          <w:noProof/>
          <w:lang w:val="en-GB"/>
        </w:rPr>
        <w:lastRenderedPageBreak/>
        <w:drawing>
          <wp:inline distT="0" distB="0" distL="0" distR="0" wp14:anchorId="205A2B54" wp14:editId="3E3D0730">
            <wp:extent cx="4916170" cy="2386843"/>
            <wp:effectExtent l="0" t="0" r="0" b="0"/>
            <wp:docPr id="1667641466" name="Picture 1" descr="A diagram of a network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641466" name="Picture 1" descr="A diagram of a network connection&#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3988" cy="2390639"/>
                    </a:xfrm>
                    <a:prstGeom prst="rect">
                      <a:avLst/>
                    </a:prstGeom>
                    <a:noFill/>
                  </pic:spPr>
                </pic:pic>
              </a:graphicData>
            </a:graphic>
          </wp:inline>
        </w:drawing>
      </w:r>
    </w:p>
    <w:p w14:paraId="0E225E21" w14:textId="55437BC5" w:rsidR="00A37ACA" w:rsidRDefault="00752622" w:rsidP="00752622">
      <w:pPr>
        <w:pStyle w:val="Caption"/>
        <w:jc w:val="center"/>
      </w:pPr>
      <w:r>
        <w:t xml:space="preserve">Figure </w:t>
      </w:r>
      <w:r>
        <w:fldChar w:fldCharType="begin"/>
      </w:r>
      <w:r>
        <w:instrText xml:space="preserve"> SEQ Figure \* ARABIC </w:instrText>
      </w:r>
      <w:r>
        <w:fldChar w:fldCharType="separate"/>
      </w:r>
      <w:r w:rsidR="0032729D">
        <w:rPr>
          <w:noProof/>
        </w:rPr>
        <w:t>7</w:t>
      </w:r>
      <w:r>
        <w:fldChar w:fldCharType="end"/>
      </w:r>
      <w:r>
        <w:t xml:space="preserve"> Illust</w:t>
      </w:r>
      <w:r>
        <w:rPr>
          <w:noProof/>
        </w:rPr>
        <w:t>ration of spatial non-stationarity of wireless channels when considering a large antenna array.</w:t>
      </w:r>
    </w:p>
    <w:p w14:paraId="28B52DEC" w14:textId="77777777" w:rsidR="00A37ACA" w:rsidRPr="003B4EB2" w:rsidRDefault="00A37ACA" w:rsidP="00A96477"/>
    <w:p w14:paraId="1005B43E" w14:textId="54F359E4" w:rsidR="00A37ACA" w:rsidRDefault="00182FAC" w:rsidP="008941A7">
      <w:pPr>
        <w:jc w:val="both"/>
      </w:pPr>
      <w:r>
        <w:t xml:space="preserve">Variation in the </w:t>
      </w:r>
      <w:r w:rsidR="00827E8C">
        <w:t xml:space="preserve">observed wireless channel across a panel </w:t>
      </w:r>
      <w:r w:rsidR="00526377">
        <w:t>can</w:t>
      </w:r>
      <w:r w:rsidR="00677141">
        <w:t xml:space="preserve"> have a significant </w:t>
      </w:r>
      <w:r w:rsidR="006717B3">
        <w:t xml:space="preserve">impact </w:t>
      </w:r>
      <w:r w:rsidR="00677141">
        <w:t xml:space="preserve">on certain gNB operations. For example, </w:t>
      </w:r>
      <w:r w:rsidR="00634B69">
        <w:t xml:space="preserve">by targeting </w:t>
      </w:r>
      <w:r w:rsidR="002F2BE1">
        <w:t>clusters visible to one user but not the other</w:t>
      </w:r>
      <w:r w:rsidR="009871D6">
        <w:t>, there may be more opportunities for multi-user multiplexing and</w:t>
      </w:r>
      <w:r w:rsidR="00D03233">
        <w:t xml:space="preserve"> optimized precoding</w:t>
      </w:r>
      <w:r w:rsidR="000A4BDD">
        <w:t xml:space="preserve">. </w:t>
      </w:r>
      <w:r w:rsidR="008A6EEF">
        <w:t xml:space="preserve">On the flip side, </w:t>
      </w:r>
      <w:r w:rsidR="000A052A">
        <w:t>variation of channel parameters across the panel would</w:t>
      </w:r>
      <w:r w:rsidR="001524F8">
        <w:t xml:space="preserve"> lead to</w:t>
      </w:r>
      <w:r w:rsidR="000A052A">
        <w:t xml:space="preserve"> limited processing gain </w:t>
      </w:r>
      <w:r w:rsidR="006762ED">
        <w:t xml:space="preserve">for </w:t>
      </w:r>
      <w:r w:rsidR="00401FBC">
        <w:t xml:space="preserve">channel estimation as </w:t>
      </w:r>
      <w:r w:rsidR="00973B88">
        <w:t xml:space="preserve">parameter estimation from one </w:t>
      </w:r>
      <w:r w:rsidR="004E3C38">
        <w:t>part</w:t>
      </w:r>
      <w:r w:rsidR="00A14768">
        <w:t xml:space="preserve"> of the panel cannot be leveraged to enhance channel estimation at another </w:t>
      </w:r>
      <w:r w:rsidR="004E3C38">
        <w:t>part of the panel</w:t>
      </w:r>
      <w:r w:rsidR="00DB071D">
        <w:t>.</w:t>
      </w:r>
      <w:r w:rsidR="0001009E">
        <w:t xml:space="preserve"> </w:t>
      </w:r>
      <w:r w:rsidR="005A203A">
        <w:t xml:space="preserve">Knowledge of non-stationarity can be a rather important input to </w:t>
      </w:r>
      <w:r w:rsidR="006E5DA6">
        <w:t xml:space="preserve">gNB receiver </w:t>
      </w:r>
      <w:r w:rsidR="00B36575">
        <w:t>finetuning</w:t>
      </w:r>
      <w:r w:rsidR="005272F3">
        <w:t xml:space="preserve"> </w:t>
      </w:r>
      <w:r w:rsidR="00DD5E72">
        <w:t xml:space="preserve">and efforts to establish its presence </w:t>
      </w:r>
      <w:r w:rsidR="009B4501">
        <w:t xml:space="preserve">under certain scenario would provide valuable input into gNB </w:t>
      </w:r>
      <w:r w:rsidR="008564E5">
        <w:t xml:space="preserve">design decisions. </w:t>
      </w:r>
    </w:p>
    <w:p w14:paraId="05ED2780" w14:textId="0B92D3A8" w:rsidR="00B6625E" w:rsidRPr="003B4EB2" w:rsidRDefault="00DE001A" w:rsidP="008941A7">
      <w:pPr>
        <w:jc w:val="both"/>
      </w:pPr>
      <w:r>
        <w:t>Key questions to</w:t>
      </w:r>
      <w:r w:rsidR="00882184">
        <w:t xml:space="preserve"> answer in thi</w:t>
      </w:r>
      <w:r w:rsidR="005B47C9">
        <w:t>s</w:t>
      </w:r>
      <w:r w:rsidR="00882184">
        <w:t xml:space="preserve"> context include whe</w:t>
      </w:r>
      <w:r w:rsidR="000616AD">
        <w:t>ther</w:t>
      </w:r>
      <w:r w:rsidR="00882184">
        <w:t xml:space="preserve"> FR3 </w:t>
      </w:r>
      <w:r w:rsidR="00A96477" w:rsidRPr="003B4EB2">
        <w:t>antenna panels</w:t>
      </w:r>
      <w:r w:rsidR="00882184">
        <w:t xml:space="preserve"> are</w:t>
      </w:r>
      <w:r w:rsidR="00A96477" w:rsidRPr="003B4EB2">
        <w:t xml:space="preserve"> large enough to experience partial visibility</w:t>
      </w:r>
      <w:r w:rsidR="001D7667">
        <w:t>, a</w:t>
      </w:r>
      <w:r w:rsidR="0082268A">
        <w:t xml:space="preserve">nd further, if </w:t>
      </w:r>
      <w:r w:rsidR="00F45F69">
        <w:t xml:space="preserve">non-stationarity is indeed observed, whether it impacts system performance in a meaningful way. </w:t>
      </w:r>
      <w:r w:rsidR="00B6625E">
        <w:t xml:space="preserve">Channel measurements are </w:t>
      </w:r>
      <w:r w:rsidR="0027217E">
        <w:t>required to answer the first question</w:t>
      </w:r>
      <w:r w:rsidR="00AE6793">
        <w:t xml:space="preserve">, while simulations may be required to understand if there is any system impact. </w:t>
      </w:r>
    </w:p>
    <w:p w14:paraId="63276FF3" w14:textId="5DCB520B" w:rsidR="00401524" w:rsidRDefault="008933A1" w:rsidP="00401524">
      <w:pPr>
        <w:pStyle w:val="Heading2"/>
        <w:rPr>
          <w:rStyle w:val="Heading2Char1"/>
        </w:rPr>
      </w:pPr>
      <w:r>
        <w:rPr>
          <w:rStyle w:val="Heading2Char1"/>
        </w:rPr>
        <w:t>Discussions in existing literature</w:t>
      </w:r>
    </w:p>
    <w:p w14:paraId="653BF97E" w14:textId="3343A616" w:rsidR="001D7667" w:rsidRPr="001D7667" w:rsidRDefault="001D7667" w:rsidP="00D061EC">
      <w:pPr>
        <w:jc w:val="both"/>
        <w:rPr>
          <w:lang w:val="en-GB"/>
        </w:rPr>
      </w:pPr>
      <w:r>
        <w:rPr>
          <w:lang w:val="en-GB"/>
        </w:rPr>
        <w:t>Spatial non-stationary has been extensively studied in aca</w:t>
      </w:r>
      <w:r w:rsidR="005A3688">
        <w:rPr>
          <w:lang w:val="en-GB"/>
        </w:rPr>
        <w:t>demic literatu</w:t>
      </w:r>
      <w:r w:rsidR="007733B1">
        <w:rPr>
          <w:lang w:val="en-GB"/>
        </w:rPr>
        <w:t>re.</w:t>
      </w:r>
      <w:r w:rsidR="00D637B2">
        <w:rPr>
          <w:lang w:val="en-GB"/>
        </w:rPr>
        <w:t xml:space="preserve"> The research is focused on two directions: </w:t>
      </w:r>
      <w:r w:rsidR="00165816">
        <w:rPr>
          <w:lang w:val="en-GB"/>
        </w:rPr>
        <w:t xml:space="preserve">(a) </w:t>
      </w:r>
      <w:r w:rsidR="007733B1">
        <w:rPr>
          <w:lang w:val="en-GB"/>
        </w:rPr>
        <w:t xml:space="preserve">measurements to establish </w:t>
      </w:r>
      <w:r w:rsidR="00D637B2">
        <w:rPr>
          <w:lang w:val="en-GB"/>
        </w:rPr>
        <w:t xml:space="preserve">spatial </w:t>
      </w:r>
      <w:r w:rsidR="00EA1AB3">
        <w:rPr>
          <w:lang w:val="en-GB"/>
        </w:rPr>
        <w:t xml:space="preserve">non-stationarity </w:t>
      </w:r>
      <w:r w:rsidR="00D637B2">
        <w:rPr>
          <w:lang w:val="en-GB"/>
        </w:rPr>
        <w:t>in certain bands or under certain conditions</w:t>
      </w:r>
      <w:r w:rsidR="00165816">
        <w:rPr>
          <w:lang w:val="en-GB"/>
        </w:rPr>
        <w:t>,</w:t>
      </w:r>
      <w:r w:rsidR="00D637B2">
        <w:rPr>
          <w:lang w:val="en-GB"/>
        </w:rPr>
        <w:t xml:space="preserve"> </w:t>
      </w:r>
      <w:r w:rsidR="00165816">
        <w:rPr>
          <w:lang w:val="en-GB"/>
        </w:rPr>
        <w:t>and (b)</w:t>
      </w:r>
      <w:r w:rsidR="00EF05EB">
        <w:rPr>
          <w:lang w:val="en-GB"/>
        </w:rPr>
        <w:t xml:space="preserve"> </w:t>
      </w:r>
      <w:r w:rsidR="00812181">
        <w:rPr>
          <w:lang w:val="en-GB"/>
        </w:rPr>
        <w:t xml:space="preserve">modelling spatial non-stationarity or more generally </w:t>
      </w:r>
      <w:proofErr w:type="spellStart"/>
      <w:r w:rsidR="00812181">
        <w:rPr>
          <w:lang w:val="en-GB"/>
        </w:rPr>
        <w:t>spatio</w:t>
      </w:r>
      <w:proofErr w:type="spellEnd"/>
      <w:r w:rsidR="00812181">
        <w:rPr>
          <w:lang w:val="en-GB"/>
        </w:rPr>
        <w:t>-temporal non-stationarity.</w:t>
      </w:r>
      <w:r w:rsidR="00095925">
        <w:rPr>
          <w:lang w:val="en-GB"/>
        </w:rPr>
        <w:t xml:space="preserve"> We provide a</w:t>
      </w:r>
      <w:r w:rsidR="00D061EC">
        <w:rPr>
          <w:lang w:val="en-GB"/>
        </w:rPr>
        <w:t xml:space="preserve"> short</w:t>
      </w:r>
      <w:r w:rsidR="00095925">
        <w:rPr>
          <w:lang w:val="en-GB"/>
        </w:rPr>
        <w:t xml:space="preserve"> overview o</w:t>
      </w:r>
      <w:r w:rsidR="009816B4">
        <w:rPr>
          <w:lang w:val="en-GB"/>
        </w:rPr>
        <w:t xml:space="preserve">n these two aspects. </w:t>
      </w:r>
    </w:p>
    <w:p w14:paraId="676ED5F6" w14:textId="7730D87C" w:rsidR="00FA5F43" w:rsidRPr="00FA5F43" w:rsidRDefault="00FA5F43" w:rsidP="00FA5F43">
      <w:pPr>
        <w:rPr>
          <w:b/>
          <w:bCs/>
          <w:u w:val="single"/>
          <w:lang w:val="en-GB"/>
        </w:rPr>
      </w:pPr>
      <w:r w:rsidRPr="00FA5F43">
        <w:rPr>
          <w:b/>
          <w:bCs/>
          <w:u w:val="single"/>
          <w:lang w:val="en-GB"/>
        </w:rPr>
        <w:t>On modelling spatial non-stationarity</w:t>
      </w:r>
    </w:p>
    <w:p w14:paraId="7AC12074" w14:textId="45EDD6D3" w:rsidR="002075E8" w:rsidRDefault="00602408" w:rsidP="008A4A16">
      <w:pPr>
        <w:jc w:val="both"/>
        <w:rPr>
          <w:lang w:val="en-GB"/>
        </w:rPr>
      </w:pPr>
      <w:r>
        <w:rPr>
          <w:lang w:val="en-GB"/>
        </w:rPr>
        <w:t>Multiple works have tried to model spatial non-stationarity. COST</w:t>
      </w:r>
      <w:r w:rsidR="008D35C5">
        <w:rPr>
          <w:lang w:val="en-GB"/>
        </w:rPr>
        <w:t>-</w:t>
      </w:r>
      <w:r>
        <w:rPr>
          <w:lang w:val="en-GB"/>
        </w:rPr>
        <w:t>2100</w:t>
      </w:r>
      <w:r w:rsidR="00C43DCA">
        <w:rPr>
          <w:lang w:val="en-GB"/>
        </w:rPr>
        <w:t xml:space="preserve"> channel model [</w:t>
      </w:r>
      <w:r w:rsidR="00E31B13">
        <w:rPr>
          <w:lang w:val="en-GB"/>
        </w:rPr>
        <w:t>3</w:t>
      </w:r>
      <w:r w:rsidR="00C43DCA">
        <w:rPr>
          <w:lang w:val="en-GB"/>
        </w:rPr>
        <w:t>]</w:t>
      </w:r>
      <w:r>
        <w:rPr>
          <w:lang w:val="en-GB"/>
        </w:rPr>
        <w:t xml:space="preserve"> introduced the notion of visibility regions</w:t>
      </w:r>
      <w:r w:rsidR="005D44AD">
        <w:rPr>
          <w:lang w:val="en-GB"/>
        </w:rPr>
        <w:t xml:space="preserve">, where </w:t>
      </w:r>
      <w:r w:rsidR="001C1662">
        <w:rPr>
          <w:lang w:val="en-GB"/>
        </w:rPr>
        <w:t xml:space="preserve">a </w:t>
      </w:r>
      <w:r w:rsidR="005D44AD">
        <w:rPr>
          <w:lang w:val="en-GB"/>
        </w:rPr>
        <w:t xml:space="preserve">visibility region is </w:t>
      </w:r>
      <w:r w:rsidR="00BB6B88">
        <w:rPr>
          <w:lang w:val="en-GB"/>
        </w:rPr>
        <w:t xml:space="preserve">defined from the perspective of a UE and </w:t>
      </w:r>
      <w:r w:rsidR="004C0EBE">
        <w:rPr>
          <w:lang w:val="en-GB"/>
        </w:rPr>
        <w:t xml:space="preserve">refers to a geographical area within which a UE sees a given set of clusters. Once a UE moves out of the </w:t>
      </w:r>
      <w:r w:rsidR="00222308">
        <w:rPr>
          <w:lang w:val="en-GB"/>
        </w:rPr>
        <w:t>visibility region, it sees a different set of clusters. This</w:t>
      </w:r>
      <w:r w:rsidR="001C1662">
        <w:rPr>
          <w:lang w:val="en-GB"/>
        </w:rPr>
        <w:t xml:space="preserve"> concept of visibility regions was </w:t>
      </w:r>
      <w:r w:rsidR="006B7098">
        <w:rPr>
          <w:lang w:val="en-GB"/>
        </w:rPr>
        <w:t>extended to the gNB</w:t>
      </w:r>
      <w:r w:rsidR="00DD088D">
        <w:rPr>
          <w:lang w:val="en-GB"/>
        </w:rPr>
        <w:t>s</w:t>
      </w:r>
      <w:r w:rsidR="006B7098">
        <w:rPr>
          <w:lang w:val="en-GB"/>
        </w:rPr>
        <w:t xml:space="preserve"> </w:t>
      </w:r>
      <w:r w:rsidR="00DD088D">
        <w:rPr>
          <w:lang w:val="en-GB"/>
        </w:rPr>
        <w:t>as well</w:t>
      </w:r>
      <w:r w:rsidR="00DD426D">
        <w:rPr>
          <w:lang w:val="en-GB"/>
        </w:rPr>
        <w:t xml:space="preserve"> in </w:t>
      </w:r>
      <w:r w:rsidR="00AC0E9B">
        <w:rPr>
          <w:lang w:val="en-GB"/>
        </w:rPr>
        <w:t xml:space="preserve">the </w:t>
      </w:r>
      <w:r w:rsidR="00DD426D">
        <w:rPr>
          <w:lang w:val="en-GB"/>
        </w:rPr>
        <w:t>extended</w:t>
      </w:r>
      <w:r w:rsidR="008D35C5">
        <w:rPr>
          <w:lang w:val="en-GB"/>
        </w:rPr>
        <w:t>-</w:t>
      </w:r>
      <w:r w:rsidR="00DD426D">
        <w:rPr>
          <w:lang w:val="en-GB"/>
        </w:rPr>
        <w:t>COST</w:t>
      </w:r>
      <w:r w:rsidR="008D35C5">
        <w:rPr>
          <w:lang w:val="en-GB"/>
        </w:rPr>
        <w:t>-</w:t>
      </w:r>
      <w:r w:rsidR="00DD426D">
        <w:rPr>
          <w:lang w:val="en-GB"/>
        </w:rPr>
        <w:t>2100 channel model [</w:t>
      </w:r>
      <w:r w:rsidR="00AC0E9B">
        <w:rPr>
          <w:lang w:val="en-GB"/>
        </w:rPr>
        <w:t>4</w:t>
      </w:r>
      <w:r w:rsidR="00DD426D">
        <w:rPr>
          <w:lang w:val="en-GB"/>
        </w:rPr>
        <w:t>]</w:t>
      </w:r>
      <w:r w:rsidR="00B13FC4">
        <w:rPr>
          <w:lang w:val="en-GB"/>
        </w:rPr>
        <w:t xml:space="preserve"> in the context of large antenna arrays</w:t>
      </w:r>
      <w:r w:rsidR="00DD088D">
        <w:rPr>
          <w:lang w:val="en-GB"/>
        </w:rPr>
        <w:t>.</w:t>
      </w:r>
      <w:r w:rsidR="001739E9">
        <w:rPr>
          <w:lang w:val="en-GB"/>
        </w:rPr>
        <w:t xml:space="preserve"> The lifetimes and number of visibility regions were determined in a stochastic manner. </w:t>
      </w:r>
      <w:r w:rsidR="00C43DCA">
        <w:rPr>
          <w:lang w:val="en-GB"/>
        </w:rPr>
        <w:t xml:space="preserve">A similar </w:t>
      </w:r>
      <w:r w:rsidR="00B13FC4">
        <w:rPr>
          <w:lang w:val="en-GB"/>
        </w:rPr>
        <w:t xml:space="preserve">concept in the context of large antenna arrays </w:t>
      </w:r>
      <w:r w:rsidR="002D3FEA">
        <w:rPr>
          <w:lang w:val="en-GB"/>
        </w:rPr>
        <w:t xml:space="preserve">where a visibility region depicts a </w:t>
      </w:r>
      <w:r w:rsidR="006717DE">
        <w:rPr>
          <w:lang w:val="en-GB"/>
        </w:rPr>
        <w:t>portion of the array from which a given set of clusters is visible</w:t>
      </w:r>
      <w:r w:rsidR="002D3FEA">
        <w:rPr>
          <w:lang w:val="en-GB"/>
        </w:rPr>
        <w:t xml:space="preserve"> is</w:t>
      </w:r>
      <w:r w:rsidR="00A13CE0">
        <w:rPr>
          <w:lang w:val="en-GB"/>
        </w:rPr>
        <w:t xml:space="preserve"> also</w:t>
      </w:r>
      <w:r w:rsidR="002D3FEA">
        <w:rPr>
          <w:lang w:val="en-GB"/>
        </w:rPr>
        <w:t xml:space="preserve"> discussed in</w:t>
      </w:r>
      <w:r w:rsidR="006717DE">
        <w:rPr>
          <w:lang w:val="en-GB"/>
        </w:rPr>
        <w:t xml:space="preserve"> [</w:t>
      </w:r>
      <w:r w:rsidR="00475577">
        <w:rPr>
          <w:lang w:val="en-GB"/>
        </w:rPr>
        <w:t>5</w:t>
      </w:r>
      <w:r w:rsidR="00F258A2">
        <w:rPr>
          <w:lang w:val="en-GB"/>
        </w:rPr>
        <w:t>].</w:t>
      </w:r>
    </w:p>
    <w:p w14:paraId="42C2710C" w14:textId="77777777" w:rsidR="00750B97" w:rsidRDefault="00750B97" w:rsidP="00750B97">
      <w:pPr>
        <w:keepNext/>
        <w:jc w:val="center"/>
      </w:pPr>
      <w:r>
        <w:rPr>
          <w:noProof/>
          <w:lang w:val="en-GB"/>
        </w:rPr>
        <w:lastRenderedPageBreak/>
        <w:drawing>
          <wp:inline distT="0" distB="0" distL="0" distR="0" wp14:anchorId="7F34AA47" wp14:editId="7EA1E41D">
            <wp:extent cx="5931522" cy="1666235"/>
            <wp:effectExtent l="0" t="0" r="0" b="0"/>
            <wp:docPr id="213480723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18126" cy="1690563"/>
                    </a:xfrm>
                    <a:prstGeom prst="rect">
                      <a:avLst/>
                    </a:prstGeom>
                    <a:noFill/>
                  </pic:spPr>
                </pic:pic>
              </a:graphicData>
            </a:graphic>
          </wp:inline>
        </w:drawing>
      </w:r>
    </w:p>
    <w:p w14:paraId="37339582" w14:textId="4D439649" w:rsidR="00DF01B3" w:rsidRDefault="00750B97" w:rsidP="00750B97">
      <w:pPr>
        <w:pStyle w:val="Caption"/>
        <w:jc w:val="center"/>
      </w:pPr>
      <w:r>
        <w:t xml:space="preserve">Figure </w:t>
      </w:r>
      <w:r>
        <w:fldChar w:fldCharType="begin"/>
      </w:r>
      <w:r>
        <w:instrText xml:space="preserve"> SEQ Figure \* ARABIC </w:instrText>
      </w:r>
      <w:r>
        <w:fldChar w:fldCharType="separate"/>
      </w:r>
      <w:r w:rsidR="0032729D">
        <w:rPr>
          <w:noProof/>
        </w:rPr>
        <w:t>8</w:t>
      </w:r>
      <w:r>
        <w:fldChar w:fldCharType="end"/>
      </w:r>
      <w:r>
        <w:t xml:space="preserve"> Visibility </w:t>
      </w:r>
      <w:r w:rsidR="008A4A16">
        <w:t>r</w:t>
      </w:r>
      <w:r>
        <w:t xml:space="preserve">egions for </w:t>
      </w:r>
      <w:r w:rsidR="008A4A16">
        <w:t>c</w:t>
      </w:r>
      <w:r>
        <w:t>lusters to model spatial non-stationarity [</w:t>
      </w:r>
      <w:r w:rsidR="00475577">
        <w:t>5</w:t>
      </w:r>
      <w:r>
        <w:t>]</w:t>
      </w:r>
    </w:p>
    <w:p w14:paraId="427FCA14" w14:textId="77777777" w:rsidR="00B621BF" w:rsidRDefault="00B621BF" w:rsidP="002075E8">
      <w:pPr>
        <w:rPr>
          <w:lang w:val="en-GB"/>
        </w:rPr>
      </w:pPr>
    </w:p>
    <w:p w14:paraId="5B297EC4" w14:textId="32181A25" w:rsidR="00393382" w:rsidRDefault="00504A98" w:rsidP="003D466E">
      <w:pPr>
        <w:jc w:val="both"/>
        <w:rPr>
          <w:lang w:val="en-GB"/>
        </w:rPr>
      </w:pPr>
      <w:r>
        <w:rPr>
          <w:lang w:val="en-GB"/>
        </w:rPr>
        <w:t xml:space="preserve">A 3D non-stationary </w:t>
      </w:r>
      <w:r w:rsidR="00393382">
        <w:rPr>
          <w:lang w:val="en-GB"/>
        </w:rPr>
        <w:t xml:space="preserve">wideband channel model </w:t>
      </w:r>
      <w:r w:rsidR="00DF6557">
        <w:rPr>
          <w:lang w:val="en-GB"/>
        </w:rPr>
        <w:t>based on ray-level evolution is proposed in [</w:t>
      </w:r>
      <w:r w:rsidR="00475577">
        <w:rPr>
          <w:lang w:val="en-GB"/>
        </w:rPr>
        <w:t>6</w:t>
      </w:r>
      <w:r w:rsidR="00DF6557">
        <w:rPr>
          <w:lang w:val="en-GB"/>
        </w:rPr>
        <w:t>].</w:t>
      </w:r>
      <w:r w:rsidR="00382DC6">
        <w:rPr>
          <w:lang w:val="en-GB"/>
        </w:rPr>
        <w:t xml:space="preserve"> In this model </w:t>
      </w:r>
      <w:proofErr w:type="spellStart"/>
      <w:r w:rsidR="00823728">
        <w:rPr>
          <w:lang w:val="en-GB"/>
        </w:rPr>
        <w:t>sp</w:t>
      </w:r>
      <w:r w:rsidR="00C1065C">
        <w:rPr>
          <w:lang w:val="en-GB"/>
        </w:rPr>
        <w:t>a</w:t>
      </w:r>
      <w:r w:rsidR="00823728">
        <w:rPr>
          <w:lang w:val="en-GB"/>
        </w:rPr>
        <w:t>tio</w:t>
      </w:r>
      <w:proofErr w:type="spellEnd"/>
      <w:r w:rsidR="00823728">
        <w:rPr>
          <w:lang w:val="en-GB"/>
        </w:rPr>
        <w:t xml:space="preserve">-temporal </w:t>
      </w:r>
      <w:r w:rsidR="000C3B73">
        <w:rPr>
          <w:lang w:val="en-GB"/>
        </w:rPr>
        <w:t xml:space="preserve">evolution of </w:t>
      </w:r>
      <w:r w:rsidR="009E7149">
        <w:rPr>
          <w:lang w:val="en-GB"/>
        </w:rPr>
        <w:t xml:space="preserve">individual </w:t>
      </w:r>
      <w:r w:rsidR="00C1065C">
        <w:rPr>
          <w:lang w:val="en-GB"/>
        </w:rPr>
        <w:t xml:space="preserve">rays is considered with visibility regions governing </w:t>
      </w:r>
      <w:r w:rsidR="0044778F">
        <w:rPr>
          <w:lang w:val="en-GB"/>
        </w:rPr>
        <w:t xml:space="preserve">spatial </w:t>
      </w:r>
      <w:r w:rsidR="00C1065C">
        <w:rPr>
          <w:lang w:val="en-GB"/>
        </w:rPr>
        <w:t>non-stationary</w:t>
      </w:r>
      <w:r w:rsidR="0044778F">
        <w:rPr>
          <w:lang w:val="en-GB"/>
        </w:rPr>
        <w:t xml:space="preserve">. </w:t>
      </w:r>
      <w:r w:rsidR="00A24058">
        <w:rPr>
          <w:lang w:val="en-GB"/>
        </w:rPr>
        <w:t xml:space="preserve">As an alternative to visibility regions, a </w:t>
      </w:r>
      <w:r w:rsidR="00831387">
        <w:rPr>
          <w:lang w:val="en-GB"/>
        </w:rPr>
        <w:t xml:space="preserve">birth-death process is also </w:t>
      </w:r>
      <w:r w:rsidR="006D1B5A">
        <w:rPr>
          <w:lang w:val="en-GB"/>
        </w:rPr>
        <w:t xml:space="preserve">used to model partial visibility of clusters at an array where </w:t>
      </w:r>
      <w:r w:rsidR="00C572E5">
        <w:rPr>
          <w:lang w:val="en-GB"/>
        </w:rPr>
        <w:t>a clusters appearance or disappearance is governed by a random process</w:t>
      </w:r>
      <w:r w:rsidR="00F66D0A">
        <w:rPr>
          <w:lang w:val="en-GB"/>
        </w:rPr>
        <w:t xml:space="preserve"> [</w:t>
      </w:r>
      <w:r w:rsidR="002F59EC">
        <w:rPr>
          <w:lang w:val="en-GB"/>
        </w:rPr>
        <w:t>7</w:t>
      </w:r>
      <w:r w:rsidR="00F66D0A">
        <w:rPr>
          <w:lang w:val="en-GB"/>
        </w:rPr>
        <w:t>]</w:t>
      </w:r>
      <w:r w:rsidR="00C572E5">
        <w:rPr>
          <w:lang w:val="en-GB"/>
        </w:rPr>
        <w:t>.</w:t>
      </w:r>
      <w:r w:rsidR="008A0857">
        <w:rPr>
          <w:lang w:val="en-GB"/>
        </w:rPr>
        <w:t xml:space="preserve"> </w:t>
      </w:r>
      <w:r w:rsidR="009C6C20">
        <w:rPr>
          <w:lang w:val="en-GB"/>
        </w:rPr>
        <w:t xml:space="preserve">In another approach, </w:t>
      </w:r>
      <w:r w:rsidR="00212ECF">
        <w:rPr>
          <w:lang w:val="en-GB"/>
        </w:rPr>
        <w:t>a</w:t>
      </w:r>
      <w:r w:rsidR="00F62780">
        <w:rPr>
          <w:lang w:val="en-GB"/>
        </w:rPr>
        <w:t xml:space="preserve"> cluster’s existence is modelled as a </w:t>
      </w:r>
      <w:r w:rsidR="00E443C9">
        <w:rPr>
          <w:lang w:val="en-GB"/>
        </w:rPr>
        <w:t xml:space="preserve">Poisson process, and assuming a cluster </w:t>
      </w:r>
      <w:r w:rsidR="00431F47">
        <w:rPr>
          <w:lang w:val="en-GB"/>
        </w:rPr>
        <w:t xml:space="preserve">exists, its visibility is determined </w:t>
      </w:r>
      <w:r w:rsidR="00740CE0">
        <w:rPr>
          <w:lang w:val="en-GB"/>
        </w:rPr>
        <w:t xml:space="preserve">by chosen an antenna on the panel at random and </w:t>
      </w:r>
      <w:r w:rsidR="006A1F5E">
        <w:rPr>
          <w:lang w:val="en-GB"/>
        </w:rPr>
        <w:t xml:space="preserve">randomly determining </w:t>
      </w:r>
      <w:r w:rsidR="00A21A4D">
        <w:rPr>
          <w:lang w:val="en-GB"/>
        </w:rPr>
        <w:t xml:space="preserve">the number of </w:t>
      </w:r>
      <w:r w:rsidR="00FA7E05">
        <w:rPr>
          <w:lang w:val="en-GB"/>
        </w:rPr>
        <w:t>neighbouring</w:t>
      </w:r>
      <w:r w:rsidR="00A21A4D">
        <w:rPr>
          <w:lang w:val="en-GB"/>
        </w:rPr>
        <w:t xml:space="preserve"> antennas that are also visible to the cluster [</w:t>
      </w:r>
      <w:r w:rsidR="00755169">
        <w:rPr>
          <w:lang w:val="en-GB"/>
        </w:rPr>
        <w:t>8</w:t>
      </w:r>
      <w:r w:rsidR="00A21A4D">
        <w:rPr>
          <w:lang w:val="en-GB"/>
        </w:rPr>
        <w:t xml:space="preserve">]. </w:t>
      </w:r>
    </w:p>
    <w:p w14:paraId="4B59B984" w14:textId="7EF92C03" w:rsidR="002075E8" w:rsidRPr="00FA5F43" w:rsidRDefault="002075E8" w:rsidP="003D466E">
      <w:pPr>
        <w:jc w:val="both"/>
        <w:rPr>
          <w:b/>
          <w:bCs/>
          <w:u w:val="single"/>
          <w:lang w:val="en-GB"/>
        </w:rPr>
      </w:pPr>
      <w:r w:rsidRPr="00FA5F43">
        <w:rPr>
          <w:b/>
          <w:bCs/>
          <w:u w:val="single"/>
          <w:lang w:val="en-GB"/>
        </w:rPr>
        <w:t>Measurement</w:t>
      </w:r>
      <w:r w:rsidR="00FA5F43" w:rsidRPr="00FA5F43">
        <w:rPr>
          <w:b/>
          <w:bCs/>
          <w:u w:val="single"/>
          <w:lang w:val="en-GB"/>
        </w:rPr>
        <w:t xml:space="preserve"> Results</w:t>
      </w:r>
    </w:p>
    <w:p w14:paraId="6F0D8FBF" w14:textId="55F8ED0F" w:rsidR="005A4EC9" w:rsidRDefault="007F79A1" w:rsidP="003D466E">
      <w:pPr>
        <w:jc w:val="both"/>
        <w:rPr>
          <w:lang w:val="en-GB"/>
        </w:rPr>
      </w:pPr>
      <w:r>
        <w:rPr>
          <w:lang w:val="en-GB"/>
        </w:rPr>
        <w:t xml:space="preserve">While many studies have looked at </w:t>
      </w:r>
      <w:r w:rsidR="00B0633D">
        <w:rPr>
          <w:lang w:val="en-GB"/>
        </w:rPr>
        <w:t xml:space="preserve">evidence of </w:t>
      </w:r>
      <w:r w:rsidR="00D15F32">
        <w:rPr>
          <w:lang w:val="en-GB"/>
        </w:rPr>
        <w:t xml:space="preserve">spatial non-stationarity in an indoor setting, only a limited number of results are available for outdoor scenarios. Similarly, </w:t>
      </w:r>
      <w:r w:rsidR="00D60461">
        <w:rPr>
          <w:lang w:val="en-GB"/>
        </w:rPr>
        <w:t xml:space="preserve">many of these studies focus on either FR1 or FR2 bands with </w:t>
      </w:r>
      <w:r w:rsidR="00EC1333">
        <w:rPr>
          <w:lang w:val="en-GB"/>
        </w:rPr>
        <w:t xml:space="preserve">not many measurements available in the FR3 bands. </w:t>
      </w:r>
    </w:p>
    <w:p w14:paraId="5B9BBB6B" w14:textId="3B817487" w:rsidR="00DD107F" w:rsidRDefault="00DD107F" w:rsidP="003D466E">
      <w:pPr>
        <w:jc w:val="both"/>
        <w:rPr>
          <w:lang w:val="en-GB"/>
        </w:rPr>
      </w:pPr>
      <w:r>
        <w:rPr>
          <w:lang w:val="en-GB"/>
        </w:rPr>
        <w:t xml:space="preserve">Focusing on outdoor scenarios, </w:t>
      </w:r>
      <w:r w:rsidR="00F70AEC">
        <w:rPr>
          <w:lang w:val="en-GB"/>
        </w:rPr>
        <w:t>[</w:t>
      </w:r>
      <w:r w:rsidR="00755169">
        <w:rPr>
          <w:lang w:val="en-GB"/>
        </w:rPr>
        <w:t>9,10</w:t>
      </w:r>
      <w:r w:rsidR="00CF5FAA">
        <w:rPr>
          <w:lang w:val="en-GB"/>
        </w:rPr>
        <w:t xml:space="preserve">] present </w:t>
      </w:r>
      <w:r w:rsidR="00E2285C">
        <w:rPr>
          <w:lang w:val="en-GB"/>
        </w:rPr>
        <w:t xml:space="preserve">measurements at 2.6 GHz using a large 128 antenna virtual array spanning </w:t>
      </w:r>
      <w:r w:rsidR="00784769">
        <w:rPr>
          <w:lang w:val="en-GB"/>
        </w:rPr>
        <w:t xml:space="preserve">7.3 meters. </w:t>
      </w:r>
      <w:r w:rsidR="00DE383D">
        <w:rPr>
          <w:lang w:val="en-GB"/>
        </w:rPr>
        <w:t xml:space="preserve">It is shown that channel properties </w:t>
      </w:r>
      <w:r w:rsidR="00FD6C1A">
        <w:rPr>
          <w:lang w:val="en-GB"/>
        </w:rPr>
        <w:t>significantly over the large array</w:t>
      </w:r>
      <w:r w:rsidR="00E21DA8">
        <w:rPr>
          <w:lang w:val="en-GB"/>
        </w:rPr>
        <w:t xml:space="preserve"> </w:t>
      </w:r>
      <w:r w:rsidR="00BE3DAF">
        <w:rPr>
          <w:lang w:val="en-GB"/>
        </w:rPr>
        <w:t xml:space="preserve">and this is used to motivate visibility regions for the gNB antenna array. </w:t>
      </w:r>
      <w:r w:rsidR="00E21DA8">
        <w:rPr>
          <w:lang w:val="en-GB"/>
        </w:rPr>
        <w:t xml:space="preserve"> </w:t>
      </w:r>
      <w:r w:rsidR="00E3629A">
        <w:rPr>
          <w:lang w:val="en-GB"/>
        </w:rPr>
        <w:t>In [</w:t>
      </w:r>
      <w:r w:rsidR="00BC2702">
        <w:rPr>
          <w:lang w:val="en-GB"/>
        </w:rPr>
        <w:t>11,12</w:t>
      </w:r>
      <w:r w:rsidR="00E3629A">
        <w:rPr>
          <w:lang w:val="en-GB"/>
        </w:rPr>
        <w:t>]</w:t>
      </w:r>
      <w:r w:rsidR="00BD3375">
        <w:rPr>
          <w:lang w:val="en-GB"/>
        </w:rPr>
        <w:t xml:space="preserve"> a measurement campaign at 5.3 GHz </w:t>
      </w:r>
      <w:r w:rsidR="002443AB">
        <w:rPr>
          <w:lang w:val="en-GB"/>
        </w:rPr>
        <w:t xml:space="preserve">is conducted </w:t>
      </w:r>
      <w:r w:rsidR="00F11157">
        <w:rPr>
          <w:lang w:val="en-GB"/>
        </w:rPr>
        <w:t xml:space="preserve">using a </w:t>
      </w:r>
      <w:proofErr w:type="gramStart"/>
      <w:r w:rsidR="00F11157">
        <w:rPr>
          <w:lang w:val="en-GB"/>
        </w:rPr>
        <w:t>4.3 meter</w:t>
      </w:r>
      <w:proofErr w:type="gramEnd"/>
      <w:r w:rsidR="00F11157">
        <w:rPr>
          <w:lang w:val="en-GB"/>
        </w:rPr>
        <w:t xml:space="preserve"> array with 128 antenna elements</w:t>
      </w:r>
      <w:r w:rsidR="003C06E6">
        <w:rPr>
          <w:lang w:val="en-GB"/>
        </w:rPr>
        <w:t xml:space="preserve"> and it is shown that the channel delay spread varies </w:t>
      </w:r>
      <w:r w:rsidR="00EC25F4">
        <w:rPr>
          <w:lang w:val="en-GB"/>
        </w:rPr>
        <w:t xml:space="preserve">across the antenna </w:t>
      </w:r>
      <w:r w:rsidR="009A1C8E">
        <w:rPr>
          <w:lang w:val="en-GB"/>
        </w:rPr>
        <w:t>elements of the array</w:t>
      </w:r>
      <w:r w:rsidR="000C680F">
        <w:rPr>
          <w:lang w:val="en-GB"/>
        </w:rPr>
        <w:t xml:space="preserve"> along with variations in angles </w:t>
      </w:r>
      <w:r w:rsidR="00AB6E91">
        <w:rPr>
          <w:lang w:val="en-GB"/>
        </w:rPr>
        <w:t xml:space="preserve">of arrival across the panel. </w:t>
      </w:r>
      <w:r w:rsidR="00CB6994">
        <w:rPr>
          <w:lang w:val="en-GB"/>
        </w:rPr>
        <w:t>In [</w:t>
      </w:r>
      <w:r w:rsidR="00A71F3C">
        <w:rPr>
          <w:lang w:val="en-GB"/>
        </w:rPr>
        <w:t>13</w:t>
      </w:r>
      <w:r w:rsidR="00CB6994">
        <w:rPr>
          <w:lang w:val="en-GB"/>
        </w:rPr>
        <w:t>]</w:t>
      </w:r>
      <w:r w:rsidR="009B172E">
        <w:rPr>
          <w:lang w:val="en-GB"/>
        </w:rPr>
        <w:t xml:space="preserve"> measurements are made at 15 GHz using </w:t>
      </w:r>
      <w:r w:rsidR="002F4884">
        <w:rPr>
          <w:lang w:val="en-GB"/>
        </w:rPr>
        <w:t>a 40x40 planar array</w:t>
      </w:r>
      <w:r w:rsidR="00046812">
        <w:rPr>
          <w:lang w:val="en-GB"/>
        </w:rPr>
        <w:t xml:space="preserve"> and channel variations across </w:t>
      </w:r>
      <w:r w:rsidR="00C907B3">
        <w:rPr>
          <w:lang w:val="en-GB"/>
        </w:rPr>
        <w:t>7x7 sub-arrays is studied</w:t>
      </w:r>
      <w:r w:rsidR="000D0791">
        <w:rPr>
          <w:lang w:val="en-GB"/>
        </w:rPr>
        <w:t xml:space="preserve">. </w:t>
      </w:r>
      <w:r w:rsidR="00885292">
        <w:rPr>
          <w:lang w:val="en-GB"/>
        </w:rPr>
        <w:t>Spatial v</w:t>
      </w:r>
      <w:r w:rsidR="00E60F6B">
        <w:rPr>
          <w:lang w:val="en-GB"/>
        </w:rPr>
        <w:t xml:space="preserve">ariations in </w:t>
      </w:r>
      <w:r w:rsidR="00885292">
        <w:rPr>
          <w:lang w:val="en-GB"/>
        </w:rPr>
        <w:t xml:space="preserve">parameters such as the </w:t>
      </w:r>
      <w:proofErr w:type="spellStart"/>
      <w:r w:rsidR="00885292">
        <w:rPr>
          <w:lang w:val="en-GB"/>
        </w:rPr>
        <w:t>Ricean</w:t>
      </w:r>
      <w:proofErr w:type="spellEnd"/>
      <w:r w:rsidR="00433306" w:rsidRPr="00433306">
        <w:rPr>
          <w:lang w:val="en-GB"/>
        </w:rPr>
        <w:t xml:space="preserve"> K -factor, </w:t>
      </w:r>
      <w:r w:rsidR="00885292">
        <w:rPr>
          <w:lang w:val="en-GB"/>
        </w:rPr>
        <w:t xml:space="preserve">delay spread, </w:t>
      </w:r>
      <w:r w:rsidR="00433306" w:rsidRPr="00433306">
        <w:rPr>
          <w:lang w:val="en-GB"/>
        </w:rPr>
        <w:t xml:space="preserve">azimuth and elevation of arrival are </w:t>
      </w:r>
      <w:r w:rsidR="002E3050">
        <w:rPr>
          <w:lang w:val="en-GB"/>
        </w:rPr>
        <w:t>noted</w:t>
      </w:r>
      <w:r w:rsidR="00433306" w:rsidRPr="00433306">
        <w:rPr>
          <w:lang w:val="en-GB"/>
        </w:rPr>
        <w:t xml:space="preserve">. </w:t>
      </w:r>
      <w:r w:rsidR="00114D22">
        <w:rPr>
          <w:lang w:val="en-GB"/>
        </w:rPr>
        <w:t xml:space="preserve">Using an estimation algorithm for the </w:t>
      </w:r>
      <w:r w:rsidR="008C7425">
        <w:rPr>
          <w:lang w:val="en-GB"/>
        </w:rPr>
        <w:t>multipath components (cl</w:t>
      </w:r>
      <w:r w:rsidR="009121D0">
        <w:rPr>
          <w:lang w:val="en-GB"/>
        </w:rPr>
        <w:t>us</w:t>
      </w:r>
      <w:r w:rsidR="008C7425">
        <w:rPr>
          <w:lang w:val="en-GB"/>
        </w:rPr>
        <w:t>ters and rays), a stochastic model to determine the visibility of a cluster is horizonal</w:t>
      </w:r>
      <w:r w:rsidR="004A1A0E">
        <w:rPr>
          <w:lang w:val="en-GB"/>
        </w:rPr>
        <w:t xml:space="preserve"> and vertical dimensions is </w:t>
      </w:r>
      <w:r w:rsidR="00501C0B">
        <w:rPr>
          <w:lang w:val="en-GB"/>
        </w:rPr>
        <w:t xml:space="preserve">also proposed. </w:t>
      </w:r>
      <w:r w:rsidR="0095430A">
        <w:rPr>
          <w:lang w:val="en-GB"/>
        </w:rPr>
        <w:t xml:space="preserve">Studies focusing on indoor measurements </w:t>
      </w:r>
      <w:r w:rsidR="00AF3DB9">
        <w:rPr>
          <w:lang w:val="en-GB"/>
        </w:rPr>
        <w:t xml:space="preserve">with similar observations are also </w:t>
      </w:r>
      <w:r w:rsidR="005331B4">
        <w:rPr>
          <w:lang w:val="en-GB"/>
        </w:rPr>
        <w:t>available [</w:t>
      </w:r>
      <w:r w:rsidR="00DE4488">
        <w:rPr>
          <w:lang w:val="en-GB"/>
        </w:rPr>
        <w:t>14-</w:t>
      </w:r>
      <w:r w:rsidR="004D678F">
        <w:rPr>
          <w:lang w:val="en-GB"/>
        </w:rPr>
        <w:t>1</w:t>
      </w:r>
      <w:r w:rsidR="00340EAF">
        <w:rPr>
          <w:lang w:val="en-GB"/>
        </w:rPr>
        <w:t>7</w:t>
      </w:r>
      <w:r w:rsidR="005331B4">
        <w:rPr>
          <w:lang w:val="en-GB"/>
        </w:rPr>
        <w:t>]</w:t>
      </w:r>
      <w:r w:rsidR="00B763D7">
        <w:rPr>
          <w:lang w:val="en-GB"/>
        </w:rPr>
        <w:t>.</w:t>
      </w:r>
      <w:r w:rsidR="00194444">
        <w:rPr>
          <w:lang w:val="en-GB"/>
        </w:rPr>
        <w:t xml:space="preserve"> </w:t>
      </w:r>
    </w:p>
    <w:p w14:paraId="2E38ADCB" w14:textId="0F663AA6" w:rsidR="00763E15" w:rsidRPr="002075E8" w:rsidRDefault="00B05022" w:rsidP="003D466E">
      <w:pPr>
        <w:jc w:val="both"/>
        <w:rPr>
          <w:lang w:val="en-GB"/>
        </w:rPr>
      </w:pPr>
      <w:r>
        <w:rPr>
          <w:lang w:val="en-GB"/>
        </w:rPr>
        <w:t xml:space="preserve">Typical outdoor </w:t>
      </w:r>
      <w:r w:rsidR="00E17B0A">
        <w:rPr>
          <w:lang w:val="en-GB"/>
        </w:rPr>
        <w:t>measurements seem to consider arrays that are several meters long --- thes</w:t>
      </w:r>
      <w:r w:rsidR="00DB2A59">
        <w:rPr>
          <w:lang w:val="en-GB"/>
        </w:rPr>
        <w:t xml:space="preserve">e dimensions do not reflect </w:t>
      </w:r>
      <w:r w:rsidR="00D935C9">
        <w:rPr>
          <w:lang w:val="en-GB"/>
        </w:rPr>
        <w:t xml:space="preserve">commercial deployments. </w:t>
      </w:r>
      <w:r w:rsidR="00CB411B">
        <w:rPr>
          <w:lang w:val="en-GB"/>
        </w:rPr>
        <w:t xml:space="preserve">Measurements with </w:t>
      </w:r>
      <w:r w:rsidR="009E584D">
        <w:rPr>
          <w:lang w:val="en-GB"/>
        </w:rPr>
        <w:t xml:space="preserve">more realistic </w:t>
      </w:r>
      <w:r w:rsidR="005A1B9A">
        <w:rPr>
          <w:lang w:val="en-GB"/>
        </w:rPr>
        <w:t>array</w:t>
      </w:r>
      <w:r w:rsidR="009E584D">
        <w:rPr>
          <w:lang w:val="en-GB"/>
        </w:rPr>
        <w:t xml:space="preserve"> sizes</w:t>
      </w:r>
      <w:r w:rsidR="005A1B9A">
        <w:rPr>
          <w:lang w:val="en-GB"/>
        </w:rPr>
        <w:t xml:space="preserve"> </w:t>
      </w:r>
      <w:r w:rsidR="009E584D">
        <w:rPr>
          <w:lang w:val="en-GB"/>
        </w:rPr>
        <w:t xml:space="preserve">and </w:t>
      </w:r>
      <w:proofErr w:type="spellStart"/>
      <w:r w:rsidR="009E584D">
        <w:rPr>
          <w:lang w:val="en-GB"/>
        </w:rPr>
        <w:t>center</w:t>
      </w:r>
      <w:proofErr w:type="spellEnd"/>
      <w:r w:rsidR="009E584D">
        <w:rPr>
          <w:lang w:val="en-GB"/>
        </w:rPr>
        <w:t xml:space="preserve"> frequencies in the FR3 band are required to </w:t>
      </w:r>
      <w:r w:rsidR="003D466E">
        <w:rPr>
          <w:lang w:val="en-GB"/>
        </w:rPr>
        <w:t xml:space="preserve">understand whether spatial non-stationarity needs to be modelled. </w:t>
      </w:r>
    </w:p>
    <w:p w14:paraId="5BE999EE" w14:textId="7EE22EC1" w:rsidR="00750210" w:rsidRDefault="00750210" w:rsidP="00270B8D">
      <w:pPr>
        <w:pStyle w:val="Heading2"/>
      </w:pPr>
      <w:r>
        <w:t>Mode</w:t>
      </w:r>
      <w:r w:rsidR="00ED5638">
        <w:t>l</w:t>
      </w:r>
      <w:r>
        <w:t xml:space="preserve">ling </w:t>
      </w:r>
      <w:r w:rsidR="00CC1DDA">
        <w:t>f</w:t>
      </w:r>
      <w:r>
        <w:t>ramework</w:t>
      </w:r>
    </w:p>
    <w:p w14:paraId="1A13E234" w14:textId="1BB8655B" w:rsidR="00FA7E05" w:rsidRDefault="00855024" w:rsidP="004D53B3">
      <w:pPr>
        <w:jc w:val="both"/>
        <w:rPr>
          <w:lang w:val="en-GB"/>
        </w:rPr>
      </w:pPr>
      <w:r>
        <w:rPr>
          <w:lang w:val="en-GB"/>
        </w:rPr>
        <w:t xml:space="preserve">As discussed earlier, a combination of both blockage </w:t>
      </w:r>
      <w:r w:rsidR="002F7085">
        <w:rPr>
          <w:lang w:val="en-GB"/>
        </w:rPr>
        <w:t xml:space="preserve">models and visibility regions </w:t>
      </w:r>
      <w:r w:rsidR="007A40CA">
        <w:rPr>
          <w:lang w:val="en-GB"/>
        </w:rPr>
        <w:t xml:space="preserve">may be </w:t>
      </w:r>
      <w:r w:rsidR="002F7085">
        <w:rPr>
          <w:lang w:val="en-GB"/>
        </w:rPr>
        <w:t xml:space="preserve">required </w:t>
      </w:r>
      <w:r w:rsidR="007A40CA">
        <w:rPr>
          <w:lang w:val="en-GB"/>
        </w:rPr>
        <w:t xml:space="preserve">to adequately </w:t>
      </w:r>
      <w:r w:rsidR="009225CF">
        <w:rPr>
          <w:lang w:val="en-GB"/>
        </w:rPr>
        <w:t xml:space="preserve">model spatial non-stationarity depending on the </w:t>
      </w:r>
      <w:r w:rsidR="0096047B">
        <w:rPr>
          <w:lang w:val="en-GB"/>
        </w:rPr>
        <w:t>specific scenario and environmental factors.</w:t>
      </w:r>
      <w:r w:rsidR="00424BC3">
        <w:rPr>
          <w:lang w:val="en-GB"/>
        </w:rPr>
        <w:t xml:space="preserve"> </w:t>
      </w:r>
      <w:r w:rsidR="00A6606B">
        <w:rPr>
          <w:lang w:val="en-GB"/>
        </w:rPr>
        <w:t>Some clusters may be impacted by a blockage while other may be impacted by the limited dimensions of the underlying reflector or scatterer. Assuming both effects are to be sufficiently capture</w:t>
      </w:r>
      <w:r w:rsidR="00E13E96">
        <w:rPr>
          <w:lang w:val="en-GB"/>
        </w:rPr>
        <w:t>d</w:t>
      </w:r>
      <w:r w:rsidR="00A6606B">
        <w:rPr>
          <w:lang w:val="en-GB"/>
        </w:rPr>
        <w:t xml:space="preserve">, </w:t>
      </w:r>
      <w:r w:rsidR="00513602">
        <w:rPr>
          <w:lang w:val="en-GB"/>
        </w:rPr>
        <w:t xml:space="preserve">we could leverage the existing blockage models and adapt them to model spatial non-stationarity, while relying on visibility regions to model </w:t>
      </w:r>
      <w:r w:rsidR="00647853">
        <w:rPr>
          <w:lang w:val="en-GB"/>
        </w:rPr>
        <w:t>partial visibility. We make the following proposal:</w:t>
      </w:r>
      <w:r w:rsidR="00B1728F">
        <w:rPr>
          <w:lang w:val="en-GB"/>
        </w:rPr>
        <w:t xml:space="preserve"> </w:t>
      </w:r>
    </w:p>
    <w:p w14:paraId="6FE4A474" w14:textId="4EFE226D" w:rsidR="00FA7E05" w:rsidRPr="00647853" w:rsidRDefault="00FA7E05" w:rsidP="00FA7E05">
      <w:pPr>
        <w:jc w:val="both"/>
        <w:rPr>
          <w:lang w:val="en-GB"/>
        </w:rPr>
      </w:pPr>
      <w:r w:rsidRPr="00647853">
        <w:rPr>
          <w:b/>
          <w:bCs/>
          <w:lang w:val="en-GB"/>
        </w:rPr>
        <w:t>Proposal</w:t>
      </w:r>
      <w:r w:rsidR="00647853" w:rsidRPr="00647853">
        <w:rPr>
          <w:b/>
          <w:bCs/>
          <w:lang w:val="en-GB"/>
        </w:rPr>
        <w:t xml:space="preserve"> </w:t>
      </w:r>
      <w:r w:rsidRPr="00647853">
        <w:rPr>
          <w:b/>
          <w:bCs/>
          <w:lang w:val="en-GB"/>
        </w:rPr>
        <w:t>8:</w:t>
      </w:r>
      <w:r w:rsidRPr="00647853">
        <w:rPr>
          <w:lang w:val="en-GB"/>
        </w:rPr>
        <w:t xml:space="preserve"> Spatial non-stationarity may arise due to limited visibility (depending on the dimensions of a reflectors/scatterer) or due to blockage (a physical entity obstructing the view of a portion of the array). </w:t>
      </w:r>
    </w:p>
    <w:p w14:paraId="3185E4A9" w14:textId="77777777" w:rsidR="00FA7E05" w:rsidRPr="00647853" w:rsidRDefault="00FA7E05" w:rsidP="00FA7E05">
      <w:pPr>
        <w:pStyle w:val="ListParagraph"/>
        <w:numPr>
          <w:ilvl w:val="0"/>
          <w:numId w:val="41"/>
        </w:numPr>
        <w:jc w:val="both"/>
        <w:rPr>
          <w:lang w:val="en-GB"/>
        </w:rPr>
      </w:pPr>
      <w:r w:rsidRPr="00647853">
        <w:rPr>
          <w:lang w:val="en-GB"/>
        </w:rPr>
        <w:t xml:space="preserve">If spatial non-stationarity arises due to blockage, then reuse the existing blockage framework in 38.901 (with potential modifications) to model </w:t>
      </w:r>
      <w:proofErr w:type="spellStart"/>
      <w:r w:rsidRPr="00647853">
        <w:rPr>
          <w:lang w:val="en-GB"/>
        </w:rPr>
        <w:t>SnS</w:t>
      </w:r>
      <w:proofErr w:type="spellEnd"/>
      <w:r w:rsidRPr="00647853">
        <w:rPr>
          <w:lang w:val="en-GB"/>
        </w:rPr>
        <w:t xml:space="preserve">. </w:t>
      </w:r>
    </w:p>
    <w:p w14:paraId="78A1FE3C" w14:textId="77777777" w:rsidR="00FA7E05" w:rsidRPr="00647853" w:rsidRDefault="00FA7E05" w:rsidP="00FA7E05">
      <w:pPr>
        <w:pStyle w:val="ListParagraph"/>
        <w:numPr>
          <w:ilvl w:val="1"/>
          <w:numId w:val="41"/>
        </w:numPr>
        <w:jc w:val="both"/>
        <w:rPr>
          <w:lang w:val="en-GB"/>
        </w:rPr>
      </w:pPr>
      <w:r w:rsidRPr="00647853">
        <w:rPr>
          <w:lang w:val="en-GB"/>
        </w:rPr>
        <w:t>Applicable to both LOS and NLOS paths</w:t>
      </w:r>
    </w:p>
    <w:p w14:paraId="79A331A3" w14:textId="77777777" w:rsidR="00FA7E05" w:rsidRPr="00647853" w:rsidRDefault="00FA7E05" w:rsidP="00FA7E05">
      <w:pPr>
        <w:pStyle w:val="ListParagraph"/>
        <w:numPr>
          <w:ilvl w:val="0"/>
          <w:numId w:val="41"/>
        </w:numPr>
        <w:jc w:val="both"/>
        <w:rPr>
          <w:lang w:val="en-GB"/>
        </w:rPr>
      </w:pPr>
      <w:r w:rsidRPr="00647853">
        <w:rPr>
          <w:lang w:val="en-GB"/>
        </w:rPr>
        <w:t xml:space="preserve">If spatial non-stationarity arises due to limited visibility, then use the notion of visibility regions to model </w:t>
      </w:r>
      <w:proofErr w:type="spellStart"/>
      <w:r w:rsidRPr="00647853">
        <w:rPr>
          <w:lang w:val="en-GB"/>
        </w:rPr>
        <w:t>SnS</w:t>
      </w:r>
      <w:proofErr w:type="spellEnd"/>
      <w:r w:rsidRPr="00647853">
        <w:rPr>
          <w:lang w:val="en-GB"/>
        </w:rPr>
        <w:t>.</w:t>
      </w:r>
    </w:p>
    <w:p w14:paraId="04B44583" w14:textId="77777777" w:rsidR="00FA7E05" w:rsidRPr="00647853" w:rsidRDefault="00FA7E05" w:rsidP="00FA7E05">
      <w:pPr>
        <w:pStyle w:val="ListParagraph"/>
        <w:numPr>
          <w:ilvl w:val="1"/>
          <w:numId w:val="41"/>
        </w:numPr>
        <w:jc w:val="both"/>
        <w:rPr>
          <w:lang w:val="en-GB"/>
        </w:rPr>
      </w:pPr>
      <w:r w:rsidRPr="00647853">
        <w:rPr>
          <w:lang w:val="en-GB"/>
        </w:rPr>
        <w:t>Applicable to NLOS paths only</w:t>
      </w:r>
    </w:p>
    <w:p w14:paraId="3B1B78EC" w14:textId="77777777" w:rsidR="00FA7E05" w:rsidRDefault="00FA7E05" w:rsidP="00855024">
      <w:pPr>
        <w:rPr>
          <w:lang w:val="en-GB"/>
        </w:rPr>
      </w:pPr>
    </w:p>
    <w:p w14:paraId="597EC8A7" w14:textId="77777777" w:rsidR="00FA7E05" w:rsidRDefault="00FA7E05" w:rsidP="00855024">
      <w:pPr>
        <w:rPr>
          <w:lang w:val="en-GB"/>
        </w:rPr>
      </w:pPr>
    </w:p>
    <w:p w14:paraId="3BB0AFE9" w14:textId="50E283B5" w:rsidR="00855024" w:rsidRPr="00855024" w:rsidRDefault="00424BC3" w:rsidP="00FA7E05">
      <w:pPr>
        <w:jc w:val="both"/>
        <w:rPr>
          <w:lang w:val="en-GB"/>
        </w:rPr>
      </w:pPr>
      <w:r>
        <w:rPr>
          <w:lang w:val="en-GB"/>
        </w:rPr>
        <w:t xml:space="preserve">We </w:t>
      </w:r>
      <w:r w:rsidR="00FA7E05">
        <w:rPr>
          <w:lang w:val="en-GB"/>
        </w:rPr>
        <w:t>also</w:t>
      </w:r>
      <w:r>
        <w:rPr>
          <w:lang w:val="en-GB"/>
        </w:rPr>
        <w:t xml:space="preserve"> propose that these </w:t>
      </w:r>
      <w:r w:rsidR="00547CF1">
        <w:rPr>
          <w:lang w:val="en-GB"/>
        </w:rPr>
        <w:t xml:space="preserve">concepts be applied on a per-cluster basis rather than per ray. Physically, it seems to make sense that partial visibility may be associated with </w:t>
      </w:r>
      <w:r w:rsidR="00E0742F">
        <w:rPr>
          <w:lang w:val="en-GB"/>
        </w:rPr>
        <w:t xml:space="preserve">rays bouncing off a </w:t>
      </w:r>
      <w:r w:rsidR="00EF16FC">
        <w:rPr>
          <w:lang w:val="en-GB"/>
        </w:rPr>
        <w:t>reflector</w:t>
      </w:r>
      <w:r w:rsidR="00DD5B57">
        <w:rPr>
          <w:lang w:val="en-GB"/>
        </w:rPr>
        <w:t xml:space="preserve"> or a scatter</w:t>
      </w:r>
      <w:r w:rsidR="00EA7134">
        <w:rPr>
          <w:lang w:val="en-GB"/>
        </w:rPr>
        <w:t xml:space="preserve">. Since reflectors/scatterers are likely to </w:t>
      </w:r>
      <w:r w:rsidR="00C05330">
        <w:rPr>
          <w:lang w:val="en-GB"/>
        </w:rPr>
        <w:t xml:space="preserve">constitute unique clusters in the channel model, it is reasonable to apply the </w:t>
      </w:r>
      <w:r w:rsidR="005E649F">
        <w:rPr>
          <w:lang w:val="en-GB"/>
        </w:rPr>
        <w:t xml:space="preserve">concept of visibility region </w:t>
      </w:r>
      <w:r w:rsidR="002D1839">
        <w:rPr>
          <w:lang w:val="en-GB"/>
        </w:rPr>
        <w:t>on a per cluster basis.</w:t>
      </w:r>
    </w:p>
    <w:p w14:paraId="2BC336D3" w14:textId="56C1DA83" w:rsidR="00750210" w:rsidRPr="00C82C0C" w:rsidRDefault="00750210" w:rsidP="00C82C0C">
      <w:pPr>
        <w:jc w:val="both"/>
        <w:rPr>
          <w:lang w:val="en-GB"/>
        </w:rPr>
      </w:pPr>
      <w:r w:rsidRPr="00804F99">
        <w:rPr>
          <w:b/>
          <w:bCs/>
        </w:rPr>
        <w:t xml:space="preserve">Proposal </w:t>
      </w:r>
      <w:r w:rsidR="00475AE4">
        <w:rPr>
          <w:b/>
          <w:bCs/>
        </w:rPr>
        <w:t>9</w:t>
      </w:r>
      <w:r w:rsidRPr="00804F99">
        <w:rPr>
          <w:b/>
          <w:bCs/>
        </w:rPr>
        <w:t>:</w:t>
      </w:r>
      <w:r w:rsidRPr="00C82C0C">
        <w:t xml:space="preserve"> If spatial non-stationarity is to be modeled, the concept of visibility</w:t>
      </w:r>
      <w:r w:rsidRPr="00C82C0C">
        <w:rPr>
          <w:lang w:val="en-GB"/>
        </w:rPr>
        <w:t xml:space="preserve"> region or blockage region is applied on a per cluster basis. </w:t>
      </w:r>
    </w:p>
    <w:p w14:paraId="3ADE47CC" w14:textId="21C071E6" w:rsidR="002D1839" w:rsidRPr="00C82C0C" w:rsidRDefault="002D1839" w:rsidP="00C82C0C">
      <w:pPr>
        <w:jc w:val="both"/>
        <w:rPr>
          <w:lang w:val="en-GB"/>
        </w:rPr>
      </w:pPr>
      <w:r w:rsidRPr="00C82C0C">
        <w:rPr>
          <w:lang w:val="en-GB"/>
        </w:rPr>
        <w:t>Going further, if</w:t>
      </w:r>
      <w:r w:rsidR="00AC6943" w:rsidRPr="00C82C0C">
        <w:rPr>
          <w:lang w:val="en-GB"/>
        </w:rPr>
        <w:t xml:space="preserve"> visibility regions on blockage models are used to model </w:t>
      </w:r>
      <w:proofErr w:type="spellStart"/>
      <w:r w:rsidR="00AC6943" w:rsidRPr="00C82C0C">
        <w:rPr>
          <w:lang w:val="en-GB"/>
        </w:rPr>
        <w:t>SnS</w:t>
      </w:r>
      <w:proofErr w:type="spellEnd"/>
      <w:r w:rsidR="00AC6943" w:rsidRPr="00C82C0C">
        <w:rPr>
          <w:lang w:val="en-GB"/>
        </w:rPr>
        <w:t xml:space="preserve">, </w:t>
      </w:r>
      <w:r w:rsidR="0028486D" w:rsidRPr="00C82C0C">
        <w:rPr>
          <w:lang w:val="en-GB"/>
        </w:rPr>
        <w:t xml:space="preserve">there are three components required to </w:t>
      </w:r>
      <w:r w:rsidR="00595D5F" w:rsidRPr="00C82C0C">
        <w:rPr>
          <w:lang w:val="en-GB"/>
        </w:rPr>
        <w:t>adequately model the impact of spatial non-stationarity. The first component is the probability that a cluster is either par</w:t>
      </w:r>
      <w:r w:rsidR="001E502E" w:rsidRPr="00C82C0C">
        <w:rPr>
          <w:lang w:val="en-GB"/>
        </w:rPr>
        <w:t xml:space="preserve">tially visible or is impacted by a blocker. The second component defines the parameters governing partial visibility </w:t>
      </w:r>
      <w:r w:rsidR="00161765" w:rsidRPr="00C82C0C">
        <w:rPr>
          <w:lang w:val="en-GB"/>
        </w:rPr>
        <w:t xml:space="preserve">or blockage </w:t>
      </w:r>
      <w:r w:rsidR="001E502E" w:rsidRPr="00C82C0C">
        <w:rPr>
          <w:lang w:val="en-GB"/>
        </w:rPr>
        <w:t xml:space="preserve">such as the dimension of </w:t>
      </w:r>
      <w:r w:rsidR="00161765" w:rsidRPr="00C82C0C">
        <w:rPr>
          <w:lang w:val="en-GB"/>
        </w:rPr>
        <w:t>the visibility region or the blocker. The third component defines the attenuation experienced by the rays due t</w:t>
      </w:r>
      <w:r w:rsidR="00ED0A41" w:rsidRPr="00C82C0C">
        <w:rPr>
          <w:lang w:val="en-GB"/>
        </w:rPr>
        <w:t xml:space="preserve">o partial visibility or blockage. Any </w:t>
      </w:r>
      <w:r w:rsidR="00EF58AA" w:rsidRPr="00C82C0C">
        <w:rPr>
          <w:lang w:val="en-GB"/>
        </w:rPr>
        <w:t>modelling framework for spatial non-stationarity much provide sufficient details and parameterization for all three aspects.</w:t>
      </w:r>
    </w:p>
    <w:p w14:paraId="7B1AFDB0" w14:textId="108B1811" w:rsidR="00750210" w:rsidRPr="00C82C0C" w:rsidRDefault="00750210" w:rsidP="00C82C0C">
      <w:pPr>
        <w:jc w:val="both"/>
        <w:rPr>
          <w:lang w:val="en-GB"/>
        </w:rPr>
      </w:pPr>
      <w:r w:rsidRPr="00804F99">
        <w:rPr>
          <w:b/>
          <w:bCs/>
        </w:rPr>
        <w:t xml:space="preserve">Proposal </w:t>
      </w:r>
      <w:r w:rsidR="00475AE4">
        <w:rPr>
          <w:b/>
          <w:bCs/>
        </w:rPr>
        <w:t>10</w:t>
      </w:r>
      <w:r w:rsidRPr="00804F99">
        <w:rPr>
          <w:b/>
          <w:bCs/>
        </w:rPr>
        <w:t>:</w:t>
      </w:r>
      <w:r w:rsidRPr="00C82C0C">
        <w:t xml:space="preserve"> If spatial non-stationarity is to be modeled, the </w:t>
      </w:r>
      <w:r w:rsidRPr="00C82C0C">
        <w:rPr>
          <w:lang w:val="en-GB"/>
        </w:rPr>
        <w:t>following three components are necessary for adequately modelling the impact of spatial non-stationarity:</w:t>
      </w:r>
    </w:p>
    <w:p w14:paraId="55833C40" w14:textId="77777777" w:rsidR="00750210" w:rsidRPr="00C82C0C" w:rsidRDefault="00750210" w:rsidP="00C82C0C">
      <w:pPr>
        <w:pStyle w:val="ListParagraph"/>
        <w:numPr>
          <w:ilvl w:val="0"/>
          <w:numId w:val="47"/>
        </w:numPr>
        <w:jc w:val="both"/>
        <w:rPr>
          <w:lang w:val="en-GB"/>
        </w:rPr>
      </w:pPr>
      <w:r w:rsidRPr="00C82C0C">
        <w:rPr>
          <w:lang w:val="en-GB"/>
        </w:rPr>
        <w:t>Probability of a cluster being partially visible or blocked.</w:t>
      </w:r>
    </w:p>
    <w:p w14:paraId="26AB5212" w14:textId="6CEE4C6B" w:rsidR="00750210" w:rsidRPr="00C82C0C" w:rsidRDefault="00F778BF" w:rsidP="00C82C0C">
      <w:pPr>
        <w:pStyle w:val="ListParagraph"/>
        <w:numPr>
          <w:ilvl w:val="0"/>
          <w:numId w:val="47"/>
        </w:numPr>
        <w:jc w:val="both"/>
        <w:rPr>
          <w:lang w:val="en-GB"/>
        </w:rPr>
      </w:pPr>
      <w:r w:rsidRPr="00C82C0C">
        <w:rPr>
          <w:lang w:val="en-GB"/>
        </w:rPr>
        <w:t>Attributes of the v</w:t>
      </w:r>
      <w:r w:rsidR="00750210" w:rsidRPr="00C82C0C">
        <w:rPr>
          <w:lang w:val="en-GB"/>
        </w:rPr>
        <w:t xml:space="preserve">isibility region </w:t>
      </w:r>
      <w:r w:rsidRPr="00C82C0C">
        <w:rPr>
          <w:lang w:val="en-GB"/>
        </w:rPr>
        <w:t xml:space="preserve">or blockage </w:t>
      </w:r>
      <w:r w:rsidR="00CD3DE4">
        <w:rPr>
          <w:lang w:val="en-GB"/>
        </w:rPr>
        <w:t xml:space="preserve">model, e.g., size of </w:t>
      </w:r>
      <w:r w:rsidR="00585B1C">
        <w:rPr>
          <w:lang w:val="en-GB"/>
        </w:rPr>
        <w:t>the blocker/visibility region</w:t>
      </w:r>
    </w:p>
    <w:p w14:paraId="157848D2" w14:textId="77777777" w:rsidR="00750210" w:rsidRPr="00C82C0C" w:rsidRDefault="00750210" w:rsidP="00C82C0C">
      <w:pPr>
        <w:pStyle w:val="ListParagraph"/>
        <w:numPr>
          <w:ilvl w:val="0"/>
          <w:numId w:val="47"/>
        </w:numPr>
        <w:jc w:val="both"/>
        <w:rPr>
          <w:lang w:val="en-GB"/>
        </w:rPr>
      </w:pPr>
      <w:r w:rsidRPr="00C82C0C">
        <w:rPr>
          <w:lang w:val="en-GB"/>
        </w:rPr>
        <w:t>Attenuation factors associated with a visibility region or blockage region.</w:t>
      </w:r>
    </w:p>
    <w:p w14:paraId="492A5D7B" w14:textId="1AA7994A" w:rsidR="00BC3FD4" w:rsidRDefault="00750210" w:rsidP="00270B8D">
      <w:pPr>
        <w:pStyle w:val="Heading3"/>
      </w:pPr>
      <w:r>
        <w:t>On</w:t>
      </w:r>
      <w:r w:rsidR="00BC3FD4">
        <w:t xml:space="preserve"> existing blockage models</w:t>
      </w:r>
    </w:p>
    <w:p w14:paraId="64C55B1F" w14:textId="04D39A08" w:rsidR="009A58D7" w:rsidRDefault="009A58D7" w:rsidP="00AA2774">
      <w:pPr>
        <w:jc w:val="both"/>
        <w:rPr>
          <w:lang w:val="en-GB"/>
        </w:rPr>
      </w:pPr>
      <w:r>
        <w:rPr>
          <w:lang w:val="en-GB"/>
        </w:rPr>
        <w:t>For cases where spherical non-stationarity is modelled using blockage</w:t>
      </w:r>
      <w:r w:rsidR="00807A20">
        <w:rPr>
          <w:lang w:val="en-GB"/>
        </w:rPr>
        <w:t xml:space="preserve"> models, we briefly describe the blockage models that are already available in 38.901.</w:t>
      </w:r>
    </w:p>
    <w:p w14:paraId="24451714" w14:textId="476D7863" w:rsidR="004E1427" w:rsidRPr="004E1427" w:rsidRDefault="00D15FAB" w:rsidP="00AA2774">
      <w:pPr>
        <w:jc w:val="both"/>
        <w:rPr>
          <w:lang w:val="en-GB"/>
        </w:rPr>
      </w:pPr>
      <w:r w:rsidRPr="004E1427">
        <w:rPr>
          <w:lang w:val="en-GB"/>
        </w:rPr>
        <w:t>There are two blockage models defined in 38.901: Model A and Model B. Model A takes a stochastic approach while Model B takes a map-based/geometric approach</w:t>
      </w:r>
      <w:r w:rsidR="004E1427">
        <w:rPr>
          <w:lang w:val="en-GB"/>
        </w:rPr>
        <w:t>:</w:t>
      </w:r>
    </w:p>
    <w:p w14:paraId="4C0B5831" w14:textId="70CAECF4" w:rsidR="000E31FE" w:rsidRPr="00475AE4" w:rsidRDefault="00467A24" w:rsidP="00AA2774">
      <w:pPr>
        <w:pStyle w:val="ListParagraph"/>
        <w:numPr>
          <w:ilvl w:val="0"/>
          <w:numId w:val="48"/>
        </w:numPr>
        <w:jc w:val="both"/>
        <w:rPr>
          <w:lang w:val="en-GB"/>
        </w:rPr>
      </w:pPr>
      <w:r w:rsidRPr="00475AE4">
        <w:rPr>
          <w:lang w:val="en-GB"/>
        </w:rPr>
        <w:t>Model A</w:t>
      </w:r>
      <w:r w:rsidR="004E1427" w:rsidRPr="00475AE4">
        <w:rPr>
          <w:lang w:val="en-GB"/>
        </w:rPr>
        <w:t>: This model</w:t>
      </w:r>
      <w:r w:rsidRPr="00475AE4">
        <w:rPr>
          <w:lang w:val="en-GB"/>
        </w:rPr>
        <w:t xml:space="preserve"> </w:t>
      </w:r>
      <w:r w:rsidR="00290D1B" w:rsidRPr="00475AE4">
        <w:rPr>
          <w:lang w:val="en-GB"/>
        </w:rPr>
        <w:t>sidesteps having to give the blockage a physical location</w:t>
      </w:r>
      <w:r w:rsidR="009A175E" w:rsidRPr="00475AE4">
        <w:rPr>
          <w:lang w:val="en-GB"/>
        </w:rPr>
        <w:t xml:space="preserve"> and o</w:t>
      </w:r>
      <w:r w:rsidR="00290D1B" w:rsidRPr="00475AE4">
        <w:rPr>
          <w:lang w:val="en-GB"/>
        </w:rPr>
        <w:t xml:space="preserve">nly assigns </w:t>
      </w:r>
      <w:r w:rsidR="009A175E" w:rsidRPr="00475AE4">
        <w:rPr>
          <w:lang w:val="en-GB"/>
        </w:rPr>
        <w:t xml:space="preserve">a </w:t>
      </w:r>
      <w:proofErr w:type="spellStart"/>
      <w:r w:rsidR="00290D1B" w:rsidRPr="00475AE4">
        <w:rPr>
          <w:lang w:val="en-GB"/>
        </w:rPr>
        <w:t>center</w:t>
      </w:r>
      <w:proofErr w:type="spellEnd"/>
      <w:r w:rsidR="00290D1B" w:rsidRPr="00475AE4">
        <w:rPr>
          <w:lang w:val="en-GB"/>
        </w:rPr>
        <w:t xml:space="preserve"> angle with azimuth and elevation angular span from a UE </w:t>
      </w:r>
      <w:r w:rsidR="00475AE4" w:rsidRPr="00475AE4">
        <w:rPr>
          <w:lang w:val="en-GB"/>
        </w:rPr>
        <w:t>viewpoint</w:t>
      </w:r>
      <w:r w:rsidR="009A175E" w:rsidRPr="00475AE4">
        <w:rPr>
          <w:lang w:val="en-GB"/>
        </w:rPr>
        <w:t xml:space="preserve"> to model the blockage.</w:t>
      </w:r>
      <w:r w:rsidR="00AA5667" w:rsidRPr="00475AE4">
        <w:rPr>
          <w:lang w:val="en-GB"/>
        </w:rPr>
        <w:t xml:space="preserve"> The number of blockages </w:t>
      </w:r>
      <w:r w:rsidR="00CF7608" w:rsidRPr="00475AE4">
        <w:rPr>
          <w:lang w:val="en-GB"/>
        </w:rPr>
        <w:t>can be determined randomly, but 4 blockages are suggested as a default.</w:t>
      </w:r>
      <w:r w:rsidR="009A175E" w:rsidRPr="00475AE4">
        <w:rPr>
          <w:lang w:val="en-GB"/>
        </w:rPr>
        <w:t xml:space="preserve"> </w:t>
      </w:r>
      <w:r w:rsidR="004E1427" w:rsidRPr="00475AE4">
        <w:rPr>
          <w:lang w:val="en-GB"/>
        </w:rPr>
        <w:t xml:space="preserve">Self-blockage is treated separately. </w:t>
      </w:r>
      <w:proofErr w:type="gramStart"/>
      <w:r w:rsidR="004E1427" w:rsidRPr="00475AE4">
        <w:rPr>
          <w:lang w:val="en-GB"/>
        </w:rPr>
        <w:t>On the whole</w:t>
      </w:r>
      <w:proofErr w:type="gramEnd"/>
      <w:r w:rsidR="004E1427" w:rsidRPr="00475AE4">
        <w:rPr>
          <w:lang w:val="en-GB"/>
        </w:rPr>
        <w:t xml:space="preserve"> the model is defined primarily from the perspective of a UE. The attenuation is modelled using a </w:t>
      </w:r>
      <w:r w:rsidR="000E31FE" w:rsidRPr="00475AE4">
        <w:rPr>
          <w:lang w:val="en-GB"/>
        </w:rPr>
        <w:t>knife edge diffraction model</w:t>
      </w:r>
      <w:r w:rsidR="00BE1957" w:rsidRPr="00475AE4">
        <w:rPr>
          <w:lang w:val="en-GB"/>
        </w:rPr>
        <w:t xml:space="preserve"> where the transmitter and receiver are modelled as point objects. </w:t>
      </w:r>
    </w:p>
    <w:p w14:paraId="68C5D1E6" w14:textId="5B8FAD00" w:rsidR="00807A20" w:rsidRPr="00475AE4" w:rsidRDefault="000E31FE" w:rsidP="00AA2774">
      <w:pPr>
        <w:pStyle w:val="ListParagraph"/>
        <w:numPr>
          <w:ilvl w:val="0"/>
          <w:numId w:val="48"/>
        </w:numPr>
        <w:jc w:val="both"/>
        <w:rPr>
          <w:lang w:val="en-GB"/>
        </w:rPr>
      </w:pPr>
      <w:r w:rsidRPr="00475AE4">
        <w:rPr>
          <w:lang w:val="en-GB"/>
        </w:rPr>
        <w:t>Model B</w:t>
      </w:r>
      <w:r w:rsidR="00AA5667" w:rsidRPr="00475AE4">
        <w:rPr>
          <w:lang w:val="en-GB"/>
        </w:rPr>
        <w:t>: This model de</w:t>
      </w:r>
      <w:r w:rsidRPr="00475AE4">
        <w:rPr>
          <w:lang w:val="en-GB"/>
        </w:rPr>
        <w:t xml:space="preserve">fines physical attributes of a blocker along with the location relative to the UE. </w:t>
      </w:r>
      <w:r w:rsidR="00094C12" w:rsidRPr="00475AE4">
        <w:rPr>
          <w:lang w:val="en-GB"/>
        </w:rPr>
        <w:t xml:space="preserve">Blockage is modelled as </w:t>
      </w:r>
      <w:r w:rsidR="007809E7" w:rsidRPr="00475AE4">
        <w:rPr>
          <w:lang w:val="en-GB"/>
        </w:rPr>
        <w:t>using</w:t>
      </w:r>
      <w:r w:rsidR="00094C12" w:rsidRPr="00475AE4">
        <w:rPr>
          <w:lang w:val="en-GB"/>
        </w:rPr>
        <w:t xml:space="preserve"> </w:t>
      </w:r>
      <w:r w:rsidR="007809E7" w:rsidRPr="00475AE4">
        <w:rPr>
          <w:lang w:val="en-GB"/>
        </w:rPr>
        <w:t>rectangular screens</w:t>
      </w:r>
      <w:r w:rsidR="00094C12" w:rsidRPr="00475AE4">
        <w:rPr>
          <w:lang w:val="en-GB"/>
        </w:rPr>
        <w:t xml:space="preserve"> with </w:t>
      </w:r>
      <w:r w:rsidR="00E261C0" w:rsidRPr="00475AE4">
        <w:rPr>
          <w:lang w:val="en-GB"/>
        </w:rPr>
        <w:t xml:space="preserve">every screen being provided with a certain </w:t>
      </w:r>
      <w:r w:rsidRPr="00475AE4">
        <w:rPr>
          <w:lang w:val="en-GB"/>
        </w:rPr>
        <w:t>dimension</w:t>
      </w:r>
      <w:r w:rsidR="00E261C0" w:rsidRPr="00475AE4">
        <w:rPr>
          <w:lang w:val="en-GB"/>
        </w:rPr>
        <w:t xml:space="preserve"> (height and width) and a location in the global coordinate system.  The number of </w:t>
      </w:r>
      <w:r w:rsidR="007809E7" w:rsidRPr="00475AE4">
        <w:rPr>
          <w:lang w:val="en-GB"/>
        </w:rPr>
        <w:t>screens</w:t>
      </w:r>
      <w:r w:rsidR="00E261C0" w:rsidRPr="00475AE4">
        <w:rPr>
          <w:lang w:val="en-GB"/>
        </w:rPr>
        <w:t xml:space="preserve"> </w:t>
      </w:r>
      <w:r w:rsidR="00A04E6B" w:rsidRPr="00475AE4">
        <w:rPr>
          <w:lang w:val="en-GB"/>
        </w:rPr>
        <w:t>is</w:t>
      </w:r>
      <w:r w:rsidR="00E261C0" w:rsidRPr="00475AE4">
        <w:rPr>
          <w:lang w:val="en-GB"/>
        </w:rPr>
        <w:t xml:space="preserve"> randomly drawn. The screens can also be modelled as being mobile. </w:t>
      </w:r>
      <w:r w:rsidR="000B4951" w:rsidRPr="00475AE4">
        <w:rPr>
          <w:lang w:val="en-GB"/>
        </w:rPr>
        <w:t xml:space="preserve"> The b</w:t>
      </w:r>
      <w:r w:rsidRPr="00475AE4">
        <w:rPr>
          <w:lang w:val="en-GB"/>
        </w:rPr>
        <w:t xml:space="preserve">lockage attenuation per “sub-path” </w:t>
      </w:r>
      <w:r w:rsidR="000B4951" w:rsidRPr="00475AE4">
        <w:rPr>
          <w:lang w:val="en-GB"/>
        </w:rPr>
        <w:t xml:space="preserve">is </w:t>
      </w:r>
      <w:r w:rsidRPr="00475AE4">
        <w:rPr>
          <w:lang w:val="en-GB"/>
        </w:rPr>
        <w:t xml:space="preserve">defined using </w:t>
      </w:r>
      <w:r w:rsidR="000B4951" w:rsidRPr="00475AE4">
        <w:rPr>
          <w:lang w:val="en-GB"/>
        </w:rPr>
        <w:t xml:space="preserve">the </w:t>
      </w:r>
      <w:r w:rsidRPr="00475AE4">
        <w:rPr>
          <w:lang w:val="en-GB"/>
        </w:rPr>
        <w:t>knife edge diffraction model</w:t>
      </w:r>
      <w:r w:rsidR="000B4951" w:rsidRPr="00475AE4">
        <w:rPr>
          <w:lang w:val="en-GB"/>
        </w:rPr>
        <w:t>, although the exact definition of a sub-path isn’t clearly mentioned.</w:t>
      </w:r>
      <w:r w:rsidR="00A65221" w:rsidRPr="00475AE4">
        <w:rPr>
          <w:lang w:val="en-GB"/>
        </w:rPr>
        <w:t xml:space="preserve"> </w:t>
      </w:r>
      <w:r w:rsidR="007809E7" w:rsidRPr="00475AE4">
        <w:rPr>
          <w:lang w:val="en-GB"/>
        </w:rPr>
        <w:t>Self-blockage</w:t>
      </w:r>
      <w:r w:rsidR="00A65221" w:rsidRPr="00475AE4">
        <w:rPr>
          <w:lang w:val="en-GB"/>
        </w:rPr>
        <w:t xml:space="preserve"> is modelled and imposes a</w:t>
      </w:r>
      <w:r w:rsidRPr="00475AE4">
        <w:rPr>
          <w:lang w:val="en-GB"/>
        </w:rPr>
        <w:t xml:space="preserve"> 30 dB flat loss for self-blockage</w:t>
      </w:r>
      <w:r w:rsidR="007809E7" w:rsidRPr="00475AE4">
        <w:rPr>
          <w:lang w:val="en-GB"/>
        </w:rPr>
        <w:t>.</w:t>
      </w:r>
    </w:p>
    <w:p w14:paraId="5E2FF7D5" w14:textId="264E5A7D" w:rsidR="00C27E5A" w:rsidRDefault="00453BA8" w:rsidP="00AA2774">
      <w:pPr>
        <w:jc w:val="both"/>
        <w:rPr>
          <w:lang w:val="en-GB"/>
        </w:rPr>
      </w:pPr>
      <w:r>
        <w:rPr>
          <w:lang w:val="en-GB"/>
        </w:rPr>
        <w:t>Certain</w:t>
      </w:r>
      <w:r w:rsidR="00C27E5A">
        <w:rPr>
          <w:lang w:val="en-GB"/>
        </w:rPr>
        <w:t xml:space="preserve"> aspects of the exiting blockage models can be repurposed to model spatial non-stationarity. </w:t>
      </w:r>
      <w:r>
        <w:rPr>
          <w:lang w:val="en-GB"/>
        </w:rPr>
        <w:t>Ho</w:t>
      </w:r>
      <w:r w:rsidR="009459AD">
        <w:rPr>
          <w:lang w:val="en-GB"/>
        </w:rPr>
        <w:t>wever, t</w:t>
      </w:r>
      <w:r w:rsidR="00EB7A82">
        <w:rPr>
          <w:lang w:val="en-GB"/>
        </w:rPr>
        <w:t xml:space="preserve">he attenuation </w:t>
      </w:r>
      <w:r w:rsidR="00D34A59">
        <w:rPr>
          <w:lang w:val="en-GB"/>
        </w:rPr>
        <w:t>modelling due to a blockage may need to be revisited to ensure it is appropriate in the context of spatial non-stationarity</w:t>
      </w:r>
      <w:r w:rsidR="000F0E20">
        <w:rPr>
          <w:lang w:val="en-GB"/>
        </w:rPr>
        <w:t xml:space="preserve"> with additional considerations for complexity reduction </w:t>
      </w:r>
      <w:proofErr w:type="gramStart"/>
      <w:r w:rsidR="000F0E20">
        <w:rPr>
          <w:lang w:val="en-GB"/>
        </w:rPr>
        <w:t>in light of</w:t>
      </w:r>
      <w:proofErr w:type="gramEnd"/>
      <w:r w:rsidR="000F0E20">
        <w:rPr>
          <w:lang w:val="en-GB"/>
        </w:rPr>
        <w:t xml:space="preserve"> the large transmit antenna panel dimensions.</w:t>
      </w:r>
      <w:r w:rsidR="009459AD">
        <w:rPr>
          <w:lang w:val="en-GB"/>
        </w:rPr>
        <w:t xml:space="preserve"> The current attenuation model </w:t>
      </w:r>
      <w:r w:rsidR="00AA2774">
        <w:rPr>
          <w:lang w:val="en-GB"/>
        </w:rPr>
        <w:t>is defined for a point transmitter and how we extend this to a transmitter with finite dimension warrants further study.</w:t>
      </w:r>
      <w:r w:rsidR="000F0E20">
        <w:rPr>
          <w:lang w:val="en-GB"/>
        </w:rPr>
        <w:t xml:space="preserve"> </w:t>
      </w:r>
      <w:r w:rsidR="006D7F60">
        <w:rPr>
          <w:lang w:val="en-GB"/>
        </w:rPr>
        <w:t>We make the following proposal:</w:t>
      </w:r>
    </w:p>
    <w:p w14:paraId="26B13061" w14:textId="41BED262" w:rsidR="00BC3FD4" w:rsidRPr="005159EA" w:rsidRDefault="006D7F60" w:rsidP="00AA2774">
      <w:pPr>
        <w:jc w:val="both"/>
        <w:rPr>
          <w:lang w:val="en-GB"/>
        </w:rPr>
      </w:pPr>
      <w:r w:rsidRPr="005159EA">
        <w:rPr>
          <w:b/>
          <w:bCs/>
          <w:lang w:val="en-GB"/>
        </w:rPr>
        <w:t>Proposal</w:t>
      </w:r>
      <w:r w:rsidR="005159EA" w:rsidRPr="005159EA">
        <w:rPr>
          <w:b/>
          <w:bCs/>
          <w:lang w:val="en-GB"/>
        </w:rPr>
        <w:t xml:space="preserve"> 11</w:t>
      </w:r>
      <w:r w:rsidRPr="005159EA">
        <w:rPr>
          <w:b/>
          <w:bCs/>
          <w:lang w:val="en-GB"/>
        </w:rPr>
        <w:t>:</w:t>
      </w:r>
      <w:r w:rsidRPr="005159EA">
        <w:rPr>
          <w:lang w:val="en-GB"/>
        </w:rPr>
        <w:t xml:space="preserve"> </w:t>
      </w:r>
      <w:r w:rsidR="00B0514A" w:rsidRPr="005159EA">
        <w:rPr>
          <w:lang w:val="en-GB"/>
        </w:rPr>
        <w:t>If sp</w:t>
      </w:r>
      <w:r w:rsidR="00F57989" w:rsidRPr="005159EA">
        <w:rPr>
          <w:lang w:val="en-GB"/>
        </w:rPr>
        <w:t xml:space="preserve">atial non-stationarity </w:t>
      </w:r>
      <w:r w:rsidR="00F57989" w:rsidRPr="005159EA">
        <w:t xml:space="preserve">is modeled </w:t>
      </w:r>
      <w:r w:rsidR="00FA6827" w:rsidRPr="005159EA">
        <w:t>using blockage models, aim to reuse the existing blockage models in 38.901</w:t>
      </w:r>
      <w:r w:rsidR="000F0E20" w:rsidRPr="005159EA">
        <w:t xml:space="preserve"> with </w:t>
      </w:r>
      <w:r w:rsidR="001457AD" w:rsidRPr="005159EA">
        <w:t>potential changes to attenuation models to better suit spatial non-stationarity.</w:t>
      </w:r>
    </w:p>
    <w:p w14:paraId="2E00FECC" w14:textId="389DF662" w:rsidR="00750210" w:rsidRDefault="00BC3FD4" w:rsidP="00270B8D">
      <w:pPr>
        <w:pStyle w:val="Heading3"/>
      </w:pPr>
      <w:r>
        <w:t>On</w:t>
      </w:r>
      <w:r w:rsidR="00750210">
        <w:t xml:space="preserve"> visibility regions</w:t>
      </w:r>
    </w:p>
    <w:p w14:paraId="288A7843" w14:textId="152BA809" w:rsidR="0013386C" w:rsidRPr="0013386C" w:rsidRDefault="00FD1284" w:rsidP="005159EA">
      <w:pPr>
        <w:jc w:val="both"/>
        <w:rPr>
          <w:lang w:val="en-GB"/>
        </w:rPr>
      </w:pPr>
      <w:r>
        <w:rPr>
          <w:lang w:val="en-GB"/>
        </w:rPr>
        <w:t xml:space="preserve">While blockage models are focused on modelling the blockage leading to spatial non-stationarity, </w:t>
      </w:r>
      <w:r w:rsidR="00287965">
        <w:rPr>
          <w:lang w:val="en-GB"/>
        </w:rPr>
        <w:t xml:space="preserve">visibility regions sidestep the </w:t>
      </w:r>
      <w:r w:rsidR="00F75DCA">
        <w:rPr>
          <w:lang w:val="en-GB"/>
        </w:rPr>
        <w:t>modelling details of a finite-dimensional reflector or scatterer and instead directly focus on the impact it has on the re</w:t>
      </w:r>
      <w:r w:rsidR="003374F6">
        <w:rPr>
          <w:lang w:val="en-GB"/>
        </w:rPr>
        <w:t xml:space="preserve">ceived signal at a large antenna array. The focus is on how impact is perceived via partial visibility. </w:t>
      </w:r>
      <w:r w:rsidR="00D02B89">
        <w:rPr>
          <w:lang w:val="en-GB"/>
        </w:rPr>
        <w:t>Towards this, we propose to define visibility regions as rectangular portions of an array that a</w:t>
      </w:r>
      <w:r w:rsidR="00FB2613">
        <w:rPr>
          <w:lang w:val="en-GB"/>
        </w:rPr>
        <w:t xml:space="preserve">re seen by a cluster. </w:t>
      </w:r>
      <w:r w:rsidR="000A7EBA">
        <w:rPr>
          <w:lang w:val="en-GB"/>
        </w:rPr>
        <w:t>A</w:t>
      </w:r>
      <w:r w:rsidR="006A6EAF">
        <w:rPr>
          <w:lang w:val="en-GB"/>
        </w:rPr>
        <w:t xml:space="preserve"> minimum size on these visibility regions </w:t>
      </w:r>
      <w:r w:rsidR="00F5366C">
        <w:rPr>
          <w:lang w:val="en-GB"/>
        </w:rPr>
        <w:t>imposes a natural re</w:t>
      </w:r>
      <w:r w:rsidR="00385D0F">
        <w:rPr>
          <w:lang w:val="en-GB"/>
        </w:rPr>
        <w:t>striction</w:t>
      </w:r>
      <w:r w:rsidR="00F5366C">
        <w:rPr>
          <w:lang w:val="en-GB"/>
        </w:rPr>
        <w:t xml:space="preserve"> on the panel sizes that experience s</w:t>
      </w:r>
      <w:r w:rsidR="000A7EBA">
        <w:rPr>
          <w:lang w:val="en-GB"/>
        </w:rPr>
        <w:t>patial non-stationarity</w:t>
      </w:r>
      <w:r w:rsidR="00385D0F">
        <w:rPr>
          <w:lang w:val="en-GB"/>
        </w:rPr>
        <w:t xml:space="preserve">. Visibility regions can be drawn randomly </w:t>
      </w:r>
      <w:r w:rsidR="00254DEC">
        <w:rPr>
          <w:lang w:val="en-GB"/>
        </w:rPr>
        <w:t xml:space="preserve">for each cluster impacted by partial visibility, or alternately, </w:t>
      </w:r>
      <w:r w:rsidR="00254DEC">
        <w:rPr>
          <w:lang w:val="en-GB"/>
        </w:rPr>
        <w:lastRenderedPageBreak/>
        <w:t xml:space="preserve">visibility regions can be mapped to sub-arrays of the </w:t>
      </w:r>
      <w:r w:rsidR="00EE0DBD">
        <w:rPr>
          <w:lang w:val="en-GB"/>
        </w:rPr>
        <w:t>larger antenn</w:t>
      </w:r>
      <w:r w:rsidR="00BA6327">
        <w:rPr>
          <w:lang w:val="en-GB"/>
        </w:rPr>
        <w:t>a</w:t>
      </w:r>
      <w:r w:rsidR="00EE0DBD">
        <w:rPr>
          <w:lang w:val="en-GB"/>
        </w:rPr>
        <w:t xml:space="preserve"> panel --- this approach is likely to be </w:t>
      </w:r>
      <w:r w:rsidR="00A02126">
        <w:rPr>
          <w:lang w:val="en-GB"/>
        </w:rPr>
        <w:t xml:space="preserve">more </w:t>
      </w:r>
      <w:r w:rsidR="000E24F1">
        <w:rPr>
          <w:lang w:val="en-GB"/>
        </w:rPr>
        <w:t>favourable</w:t>
      </w:r>
      <w:r w:rsidR="00A02126">
        <w:rPr>
          <w:lang w:val="en-GB"/>
        </w:rPr>
        <w:t xml:space="preserve"> from a complexity perspective for </w:t>
      </w:r>
      <w:r w:rsidR="000E24F1">
        <w:rPr>
          <w:lang w:val="en-GB"/>
        </w:rPr>
        <w:t xml:space="preserve">a system-level simulator. </w:t>
      </w:r>
    </w:p>
    <w:p w14:paraId="43D3DABD" w14:textId="5763F7CC" w:rsidR="00750210" w:rsidRPr="005159EA" w:rsidRDefault="00750210" w:rsidP="005159EA">
      <w:pPr>
        <w:jc w:val="both"/>
        <w:rPr>
          <w:lang w:val="en-GB"/>
        </w:rPr>
      </w:pPr>
      <w:r w:rsidRPr="005159EA">
        <w:rPr>
          <w:b/>
          <w:bCs/>
        </w:rPr>
        <w:t xml:space="preserve">Proposal </w:t>
      </w:r>
      <w:r w:rsidR="005159EA" w:rsidRPr="005159EA">
        <w:rPr>
          <w:b/>
          <w:bCs/>
        </w:rPr>
        <w:t>12</w:t>
      </w:r>
      <w:r w:rsidRPr="005159EA">
        <w:rPr>
          <w:b/>
          <w:bCs/>
        </w:rPr>
        <w:t>:</w:t>
      </w:r>
      <w:r w:rsidRPr="005159EA">
        <w:t xml:space="preserve"> If spatial non-stationarity is to be modeled, visibility regions are assumed to be rectangular in shape. Further, </w:t>
      </w:r>
      <w:r w:rsidRPr="005159EA">
        <w:rPr>
          <w:lang w:val="en-GB"/>
        </w:rPr>
        <w:t>consider the following options to define visibility or blockage regions:</w:t>
      </w:r>
    </w:p>
    <w:p w14:paraId="317B6BD6" w14:textId="77777777" w:rsidR="00750210" w:rsidRPr="005159EA" w:rsidRDefault="00750210" w:rsidP="005159EA">
      <w:pPr>
        <w:pStyle w:val="ListParagraph"/>
        <w:numPr>
          <w:ilvl w:val="0"/>
          <w:numId w:val="40"/>
        </w:numPr>
        <w:jc w:val="both"/>
        <w:rPr>
          <w:lang w:val="en-GB"/>
        </w:rPr>
      </w:pPr>
      <w:r w:rsidRPr="005159EA">
        <w:rPr>
          <w:lang w:val="en-GB"/>
        </w:rPr>
        <w:t>Option 1: Visibility regions of a cluster are randomly determined randomly with a minimum size limit.</w:t>
      </w:r>
    </w:p>
    <w:p w14:paraId="66E4CF26" w14:textId="77777777" w:rsidR="00750210" w:rsidRPr="005159EA" w:rsidRDefault="00750210" w:rsidP="005159EA">
      <w:pPr>
        <w:pStyle w:val="ListParagraph"/>
        <w:numPr>
          <w:ilvl w:val="0"/>
          <w:numId w:val="40"/>
        </w:numPr>
        <w:jc w:val="both"/>
        <w:rPr>
          <w:lang w:val="en-GB"/>
        </w:rPr>
      </w:pPr>
      <w:r w:rsidRPr="005159EA">
        <w:rPr>
          <w:lang w:val="en-GB"/>
        </w:rPr>
        <w:t>Option 2: Visibility regions of a cluster are determined by first dividing the large antenna array into non-overlapping sub-arrays and mapping a visibility region to a set of contiguous sub-arrays.</w:t>
      </w:r>
    </w:p>
    <w:p w14:paraId="3823EC02" w14:textId="2680B83C" w:rsidR="000E24F1" w:rsidRPr="005159EA" w:rsidRDefault="000E24F1" w:rsidP="005159EA">
      <w:pPr>
        <w:jc w:val="both"/>
        <w:rPr>
          <w:lang w:val="en-GB"/>
        </w:rPr>
      </w:pPr>
      <w:proofErr w:type="gramStart"/>
      <w:r w:rsidRPr="005159EA">
        <w:rPr>
          <w:lang w:val="en-GB"/>
        </w:rPr>
        <w:t>Similar to</w:t>
      </w:r>
      <w:proofErr w:type="gramEnd"/>
      <w:r w:rsidRPr="005159EA">
        <w:rPr>
          <w:lang w:val="en-GB"/>
        </w:rPr>
        <w:t xml:space="preserve"> blockage, once the visibility regions are defined, we need to focus on defining appropriate attenuation models for </w:t>
      </w:r>
      <w:r w:rsidR="00887BB7" w:rsidRPr="005159EA">
        <w:rPr>
          <w:lang w:val="en-GB"/>
        </w:rPr>
        <w:t xml:space="preserve">each of the visibility regions with consideration for how these models are defined at the edges of a visibility region with particular attention to </w:t>
      </w:r>
      <w:r w:rsidR="00DC35C2" w:rsidRPr="005159EA">
        <w:rPr>
          <w:lang w:val="en-GB"/>
        </w:rPr>
        <w:t xml:space="preserve">how the transitions across the </w:t>
      </w:r>
      <w:proofErr w:type="spellStart"/>
      <w:r w:rsidR="00DC35C2" w:rsidRPr="005159EA">
        <w:rPr>
          <w:lang w:val="en-GB"/>
        </w:rPr>
        <w:t>esges</w:t>
      </w:r>
      <w:proofErr w:type="spellEnd"/>
      <w:r w:rsidR="00DC35C2" w:rsidRPr="005159EA">
        <w:rPr>
          <w:lang w:val="en-GB"/>
        </w:rPr>
        <w:t xml:space="preserve"> of a visibility region are handled.</w:t>
      </w:r>
      <w:r w:rsidR="009F1E13" w:rsidRPr="005159EA">
        <w:rPr>
          <w:lang w:val="en-GB"/>
        </w:rPr>
        <w:t xml:space="preserve"> Further, for portions of the array that fall outside the visibility region, the paths or rays associated with the impacted cluster can either be </w:t>
      </w:r>
      <w:r w:rsidR="00147A0F" w:rsidRPr="005159EA">
        <w:rPr>
          <w:lang w:val="en-GB"/>
        </w:rPr>
        <w:t xml:space="preserve">modelled as non-existent or alternately </w:t>
      </w:r>
      <w:r w:rsidR="0020446A" w:rsidRPr="005159EA">
        <w:rPr>
          <w:lang w:val="en-GB"/>
        </w:rPr>
        <w:t xml:space="preserve">be significantly attenuated. These aspects </w:t>
      </w:r>
      <w:r w:rsidR="00A44494" w:rsidRPr="005159EA">
        <w:rPr>
          <w:lang w:val="en-GB"/>
        </w:rPr>
        <w:t>are captured in the following proposal:</w:t>
      </w:r>
    </w:p>
    <w:p w14:paraId="5DF9D831" w14:textId="24E416A3" w:rsidR="00750210" w:rsidRPr="005159EA" w:rsidRDefault="00750210" w:rsidP="005159EA">
      <w:pPr>
        <w:jc w:val="both"/>
        <w:rPr>
          <w:lang w:val="en-GB"/>
        </w:rPr>
      </w:pPr>
      <w:r w:rsidRPr="005159EA">
        <w:rPr>
          <w:b/>
          <w:bCs/>
          <w:lang w:val="en-GB"/>
        </w:rPr>
        <w:t xml:space="preserve">Proposal </w:t>
      </w:r>
      <w:r w:rsidR="005159EA" w:rsidRPr="005159EA">
        <w:rPr>
          <w:b/>
          <w:bCs/>
          <w:lang w:val="en-GB"/>
        </w:rPr>
        <w:t>13</w:t>
      </w:r>
      <w:r w:rsidRPr="005159EA">
        <w:rPr>
          <w:b/>
          <w:bCs/>
          <w:lang w:val="en-GB"/>
        </w:rPr>
        <w:t>:</w:t>
      </w:r>
      <w:r w:rsidRPr="005159EA">
        <w:rPr>
          <w:lang w:val="en-GB"/>
        </w:rPr>
        <w:t xml:space="preserve"> </w:t>
      </w:r>
      <w:r w:rsidRPr="005159EA">
        <w:t>If spatial non-stationarity is to be modeled</w:t>
      </w:r>
      <w:r w:rsidRPr="005159EA">
        <w:rPr>
          <w:lang w:val="en-GB"/>
        </w:rPr>
        <w:t>, consider the following options for attenuation modelling outside the visibility regions:</w:t>
      </w:r>
    </w:p>
    <w:p w14:paraId="54E7B507" w14:textId="77777777" w:rsidR="00750210" w:rsidRPr="005159EA" w:rsidRDefault="00750210" w:rsidP="005159EA">
      <w:pPr>
        <w:pStyle w:val="ListParagraph"/>
        <w:numPr>
          <w:ilvl w:val="0"/>
          <w:numId w:val="45"/>
        </w:numPr>
        <w:jc w:val="both"/>
        <w:rPr>
          <w:lang w:val="en-GB"/>
        </w:rPr>
      </w:pPr>
      <w:r w:rsidRPr="005159EA">
        <w:rPr>
          <w:lang w:val="en-GB"/>
        </w:rPr>
        <w:t>Option A: Portions of the array that fall outside the visibility region of a cluster do not see any paths to/from that cluster.</w:t>
      </w:r>
    </w:p>
    <w:p w14:paraId="5818B697" w14:textId="1488341A" w:rsidR="00750210" w:rsidRPr="005159EA" w:rsidRDefault="00750210" w:rsidP="005159EA">
      <w:pPr>
        <w:pStyle w:val="ListParagraph"/>
        <w:numPr>
          <w:ilvl w:val="0"/>
          <w:numId w:val="45"/>
        </w:numPr>
        <w:jc w:val="both"/>
        <w:rPr>
          <w:lang w:val="en-GB"/>
        </w:rPr>
      </w:pPr>
      <w:r w:rsidRPr="005159EA">
        <w:rPr>
          <w:lang w:val="en-GB"/>
        </w:rPr>
        <w:t>Option B: Portions of the array that fall outside the visibility region of a cluster see paths to/from that cluster with a high attenuation factor</w:t>
      </w:r>
      <w:r w:rsidR="0020446A" w:rsidRPr="005159EA">
        <w:rPr>
          <w:lang w:val="en-GB"/>
        </w:rPr>
        <w:t>, for e.g. 30 dB.</w:t>
      </w:r>
    </w:p>
    <w:p w14:paraId="4721B205" w14:textId="77777777" w:rsidR="00750210" w:rsidRPr="005159EA" w:rsidRDefault="00750210" w:rsidP="005159EA">
      <w:pPr>
        <w:pStyle w:val="ListParagraph"/>
        <w:numPr>
          <w:ilvl w:val="0"/>
          <w:numId w:val="45"/>
        </w:numPr>
        <w:jc w:val="both"/>
        <w:rPr>
          <w:lang w:val="en-GB"/>
        </w:rPr>
      </w:pPr>
      <w:r w:rsidRPr="005159EA">
        <w:rPr>
          <w:lang w:val="en-GB"/>
        </w:rPr>
        <w:t>FFS: attenuation factors governing the transition across the edges of a visibility region</w:t>
      </w:r>
    </w:p>
    <w:p w14:paraId="259DAFBA" w14:textId="0DF2EA52" w:rsidR="007738B7" w:rsidRDefault="003B2A37" w:rsidP="00401524">
      <w:pPr>
        <w:pStyle w:val="Heading2"/>
        <w:rPr>
          <w:rStyle w:val="Heading2Char1"/>
        </w:rPr>
      </w:pPr>
      <w:r>
        <w:rPr>
          <w:rStyle w:val="Heading2Char1"/>
        </w:rPr>
        <w:t>Decision on modelling spatial non-stationarity</w:t>
      </w:r>
    </w:p>
    <w:p w14:paraId="12DE7D0F" w14:textId="62BAED77" w:rsidR="00467628" w:rsidRDefault="00E87655" w:rsidP="00C72ECA">
      <w:pPr>
        <w:jc w:val="both"/>
        <w:rPr>
          <w:lang w:val="en-GB"/>
        </w:rPr>
      </w:pPr>
      <w:r>
        <w:t xml:space="preserve">Spatial non-stationarity </w:t>
      </w:r>
      <w:r w:rsidR="00340EAF">
        <w:t>n</w:t>
      </w:r>
      <w:r w:rsidR="00340EAF" w:rsidRPr="002E40B8">
        <w:t>eeds</w:t>
      </w:r>
      <w:r w:rsidR="00611E4C" w:rsidRPr="002E40B8">
        <w:t xml:space="preserve"> careful consideration as it can have a considerable impact on simulation </w:t>
      </w:r>
      <w:r w:rsidR="00D11FCF">
        <w:t xml:space="preserve">outcomes as well as </w:t>
      </w:r>
      <w:r w:rsidR="00F268EE">
        <w:t>overall network</w:t>
      </w:r>
      <w:r w:rsidR="00967321">
        <w:t xml:space="preserve"> operation. </w:t>
      </w:r>
      <w:r w:rsidR="00611E4C" w:rsidRPr="002E40B8">
        <w:t>Decision on whether it is necessary to model spatial non-stationarity for FR3 channels is to be based on field measurements under realistic deployment scenarios.</w:t>
      </w:r>
      <w:r w:rsidR="00AF29EE">
        <w:t xml:space="preserve"> </w:t>
      </w:r>
      <w:r w:rsidR="00A3739C">
        <w:t>Given th</w:t>
      </w:r>
      <w:r w:rsidR="00467628">
        <w:t xml:space="preserve">at </w:t>
      </w:r>
      <w:r w:rsidR="007B2FC5">
        <w:t xml:space="preserve">it is </w:t>
      </w:r>
      <w:r w:rsidR="00467628">
        <w:rPr>
          <w:lang w:val="en-GB"/>
        </w:rPr>
        <w:t>unlikely that large panels are deployed indoors</w:t>
      </w:r>
      <w:r w:rsidR="007B2FC5">
        <w:rPr>
          <w:lang w:val="en-GB"/>
        </w:rPr>
        <w:t>, it is suggested that outdoor deployment scenarios be prioritized</w:t>
      </w:r>
      <w:r w:rsidR="00467628">
        <w:rPr>
          <w:lang w:val="en-GB"/>
        </w:rPr>
        <w:t>.</w:t>
      </w:r>
    </w:p>
    <w:p w14:paraId="02D52B42" w14:textId="3B5B9D18" w:rsidR="00E7206A" w:rsidRDefault="00F9626A" w:rsidP="00EE504B">
      <w:pPr>
        <w:jc w:val="both"/>
      </w:pPr>
      <w:r>
        <w:rPr>
          <w:b/>
          <w:bCs/>
        </w:rPr>
        <w:t>Proposal</w:t>
      </w:r>
      <w:r w:rsidR="00340EAF">
        <w:rPr>
          <w:b/>
          <w:bCs/>
        </w:rPr>
        <w:t xml:space="preserve"> </w:t>
      </w:r>
      <w:r w:rsidR="003B2A37">
        <w:rPr>
          <w:b/>
          <w:bCs/>
        </w:rPr>
        <w:t>14</w:t>
      </w:r>
      <w:r>
        <w:rPr>
          <w:b/>
          <w:bCs/>
        </w:rPr>
        <w:t>:</w:t>
      </w:r>
      <w:r>
        <w:t xml:space="preserve"> Decision on whether it is necessary to model spatial non-stationarity for FR3 channels is to be based on field measurements under realistic deployment scenarios. </w:t>
      </w:r>
      <w:r w:rsidR="00DA470A">
        <w:t>Considering large antenna arrays, o</w:t>
      </w:r>
      <w:r>
        <w:t>utdoor deployments are prioritized for the study</w:t>
      </w:r>
      <w:r w:rsidR="0052026C">
        <w:t>.</w:t>
      </w:r>
    </w:p>
    <w:p w14:paraId="7D02BB27" w14:textId="2FF644BB" w:rsidR="006E306A" w:rsidRDefault="006E306A" w:rsidP="00574590">
      <w:pPr>
        <w:pStyle w:val="Heading1"/>
        <w:jc w:val="both"/>
        <w:rPr>
          <w:lang w:val="en-US"/>
        </w:rPr>
      </w:pPr>
      <w:r w:rsidRPr="007B31BC">
        <w:rPr>
          <w:lang w:val="en-US"/>
        </w:rPr>
        <w:t xml:space="preserve">Conclusion </w:t>
      </w:r>
    </w:p>
    <w:p w14:paraId="47ED4AF1" w14:textId="57E2B58A" w:rsidR="003E41F1" w:rsidRDefault="003E41F1" w:rsidP="003E41F1">
      <w:r>
        <w:t>We make the following observations and proposals in this document:</w:t>
      </w:r>
    </w:p>
    <w:p w14:paraId="5B129F79" w14:textId="4F94A11B" w:rsidR="00577484" w:rsidRDefault="00B06788" w:rsidP="00147839">
      <w:pPr>
        <w:jc w:val="both"/>
        <w:rPr>
          <w:u w:val="single"/>
        </w:rPr>
      </w:pPr>
      <w:r w:rsidRPr="003E41F1">
        <w:rPr>
          <w:u w:val="single"/>
        </w:rPr>
        <w:t>On sp</w:t>
      </w:r>
      <w:r w:rsidR="003E41F1" w:rsidRPr="003E41F1">
        <w:rPr>
          <w:u w:val="single"/>
        </w:rPr>
        <w:t>herical wavefront modeling:</w:t>
      </w:r>
    </w:p>
    <w:p w14:paraId="1EC29887" w14:textId="77777777" w:rsidR="00C943A1" w:rsidRPr="00451A08" w:rsidRDefault="00C943A1" w:rsidP="00C943A1">
      <w:pPr>
        <w:overflowPunct/>
        <w:autoSpaceDE/>
        <w:autoSpaceDN/>
        <w:adjustRightInd/>
        <w:spacing w:before="120" w:after="120"/>
        <w:jc w:val="both"/>
        <w:textAlignment w:val="auto"/>
      </w:pPr>
      <w:r w:rsidRPr="001B7BDA">
        <w:rPr>
          <w:b/>
          <w:bCs/>
        </w:rPr>
        <w:t>Observation 1:</w:t>
      </w:r>
      <w:r w:rsidRPr="00451A08">
        <w:t xml:space="preserve"> There </w:t>
      </w:r>
      <w:r>
        <w:t>can</w:t>
      </w:r>
      <w:r w:rsidRPr="00451A08">
        <w:t xml:space="preserve"> be four components to </w:t>
      </w:r>
      <w:r>
        <w:t>spherical wavefront</w:t>
      </w:r>
      <w:r w:rsidRPr="00451A08">
        <w:t xml:space="preserve"> model</w:t>
      </w:r>
      <w:r>
        <w:t>l</w:t>
      </w:r>
      <w:r w:rsidRPr="00451A08">
        <w:t>ing:</w:t>
      </w:r>
    </w:p>
    <w:p w14:paraId="2A622EF3" w14:textId="77777777" w:rsidR="00C943A1" w:rsidRPr="00451A08" w:rsidRDefault="00C943A1" w:rsidP="00C943A1">
      <w:pPr>
        <w:pStyle w:val="ListParagraph"/>
        <w:numPr>
          <w:ilvl w:val="0"/>
          <w:numId w:val="38"/>
        </w:numPr>
        <w:overflowPunct/>
        <w:autoSpaceDE/>
        <w:autoSpaceDN/>
        <w:adjustRightInd/>
        <w:spacing w:before="120" w:after="120"/>
        <w:jc w:val="both"/>
        <w:textAlignment w:val="auto"/>
      </w:pPr>
      <w:r w:rsidRPr="00451A08">
        <w:t>Modeling impact on phase/delay</w:t>
      </w:r>
    </w:p>
    <w:p w14:paraId="13AFEF71" w14:textId="77777777" w:rsidR="00C943A1" w:rsidRPr="00451A08" w:rsidRDefault="00C943A1" w:rsidP="00C943A1">
      <w:pPr>
        <w:pStyle w:val="ListParagraph"/>
        <w:numPr>
          <w:ilvl w:val="0"/>
          <w:numId w:val="38"/>
        </w:numPr>
        <w:overflowPunct/>
        <w:autoSpaceDE/>
        <w:autoSpaceDN/>
        <w:adjustRightInd/>
        <w:spacing w:before="120" w:after="120"/>
        <w:jc w:val="both"/>
        <w:textAlignment w:val="auto"/>
      </w:pPr>
      <w:r w:rsidRPr="00451A08">
        <w:t>Modeling impact on angles of arrival/departure</w:t>
      </w:r>
    </w:p>
    <w:p w14:paraId="5F8184FF" w14:textId="77777777" w:rsidR="00C943A1" w:rsidRPr="00451A08" w:rsidRDefault="00C943A1" w:rsidP="00C943A1">
      <w:pPr>
        <w:pStyle w:val="ListParagraph"/>
        <w:numPr>
          <w:ilvl w:val="0"/>
          <w:numId w:val="38"/>
        </w:numPr>
        <w:overflowPunct/>
        <w:autoSpaceDE/>
        <w:autoSpaceDN/>
        <w:adjustRightInd/>
        <w:spacing w:before="120" w:after="120"/>
        <w:jc w:val="both"/>
        <w:textAlignment w:val="auto"/>
      </w:pPr>
      <w:r w:rsidRPr="00451A08">
        <w:t>Modeling impact on doppler</w:t>
      </w:r>
    </w:p>
    <w:p w14:paraId="06D82303" w14:textId="77777777" w:rsidR="00C943A1" w:rsidRPr="00451A08" w:rsidRDefault="00C943A1" w:rsidP="00C943A1">
      <w:pPr>
        <w:pStyle w:val="ListParagraph"/>
        <w:numPr>
          <w:ilvl w:val="0"/>
          <w:numId w:val="38"/>
        </w:numPr>
        <w:overflowPunct/>
        <w:autoSpaceDE/>
        <w:autoSpaceDN/>
        <w:adjustRightInd/>
        <w:spacing w:before="120" w:after="120"/>
        <w:jc w:val="both"/>
        <w:textAlignment w:val="auto"/>
      </w:pPr>
      <w:r w:rsidRPr="00451A08">
        <w:t>Modeling impact on pathloss/attenuation</w:t>
      </w:r>
    </w:p>
    <w:p w14:paraId="3943B372" w14:textId="77777777" w:rsidR="00E13833" w:rsidRDefault="00E13833" w:rsidP="00E66901">
      <w:pPr>
        <w:rPr>
          <w:b/>
          <w:bCs/>
          <w:lang w:val="en-GB"/>
        </w:rPr>
      </w:pPr>
    </w:p>
    <w:p w14:paraId="684DD3DF" w14:textId="77777777" w:rsidR="00E13833" w:rsidRPr="00451A08" w:rsidRDefault="00E13833" w:rsidP="00E13833">
      <w:pPr>
        <w:overflowPunct/>
        <w:autoSpaceDE/>
        <w:autoSpaceDN/>
        <w:adjustRightInd/>
        <w:spacing w:before="120" w:after="120"/>
        <w:jc w:val="both"/>
        <w:textAlignment w:val="auto"/>
      </w:pPr>
      <w:r w:rsidRPr="001B7BDA">
        <w:rPr>
          <w:b/>
          <w:bCs/>
        </w:rPr>
        <w:t>Proposal 1:</w:t>
      </w:r>
      <w:r w:rsidRPr="00451A08">
        <w:t xml:space="preserve"> Complexity of SWM can be executed to different degrees of accuracy. RAN1 to consider the following options and downselect based on overall impact on simulation outcomes:</w:t>
      </w:r>
    </w:p>
    <w:p w14:paraId="0CC5F5F8" w14:textId="77777777" w:rsidR="00E13833" w:rsidRPr="00451A08" w:rsidRDefault="00E13833" w:rsidP="00E13833">
      <w:pPr>
        <w:pStyle w:val="ListParagraph"/>
        <w:numPr>
          <w:ilvl w:val="0"/>
          <w:numId w:val="37"/>
        </w:numPr>
        <w:overflowPunct/>
        <w:autoSpaceDE/>
        <w:autoSpaceDN/>
        <w:adjustRightInd/>
        <w:spacing w:before="120" w:after="120"/>
        <w:jc w:val="both"/>
        <w:textAlignment w:val="auto"/>
      </w:pPr>
      <w:r w:rsidRPr="00451A08">
        <w:t>Option 1: Only deviations from linear phase delay across an antenna array are modeled.</w:t>
      </w:r>
    </w:p>
    <w:p w14:paraId="2179EA69" w14:textId="77777777" w:rsidR="00E13833" w:rsidRPr="00451A08" w:rsidRDefault="00E13833" w:rsidP="00E13833">
      <w:pPr>
        <w:pStyle w:val="ListParagraph"/>
        <w:numPr>
          <w:ilvl w:val="0"/>
          <w:numId w:val="37"/>
        </w:numPr>
        <w:overflowPunct/>
        <w:autoSpaceDE/>
        <w:autoSpaceDN/>
        <w:adjustRightInd/>
        <w:spacing w:before="120" w:after="120"/>
        <w:jc w:val="both"/>
        <w:textAlignment w:val="auto"/>
      </w:pPr>
      <w:r w:rsidRPr="00451A08">
        <w:t>Option 2: Deviation from linear phase delay and differences in angles of arrival/departure are modeled.</w:t>
      </w:r>
    </w:p>
    <w:p w14:paraId="5D228447" w14:textId="7B380DE5" w:rsidR="00E13833" w:rsidRPr="00451A08" w:rsidRDefault="00E13833" w:rsidP="00E13833">
      <w:pPr>
        <w:pStyle w:val="ListParagraph"/>
        <w:numPr>
          <w:ilvl w:val="0"/>
          <w:numId w:val="37"/>
        </w:numPr>
        <w:overflowPunct/>
        <w:autoSpaceDE/>
        <w:autoSpaceDN/>
        <w:adjustRightInd/>
        <w:spacing w:before="120" w:after="120"/>
        <w:jc w:val="both"/>
        <w:textAlignment w:val="auto"/>
      </w:pPr>
      <w:r w:rsidRPr="00451A08">
        <w:t>Option 3: Deviation from linear phase delay</w:t>
      </w:r>
      <w:r w:rsidR="001C3196">
        <w:t xml:space="preserve">, </w:t>
      </w:r>
      <w:r w:rsidRPr="00451A08">
        <w:t>differences in angles of arrival/departure and changes to pathloss are modeled.</w:t>
      </w:r>
    </w:p>
    <w:p w14:paraId="1039723C" w14:textId="2932EA7A" w:rsidR="00E13833" w:rsidRPr="00451A08" w:rsidRDefault="00E13833" w:rsidP="00E13833">
      <w:pPr>
        <w:pStyle w:val="ListParagraph"/>
        <w:numPr>
          <w:ilvl w:val="0"/>
          <w:numId w:val="37"/>
        </w:numPr>
        <w:overflowPunct/>
        <w:autoSpaceDE/>
        <w:autoSpaceDN/>
        <w:adjustRightInd/>
        <w:spacing w:before="120" w:after="120"/>
        <w:jc w:val="both"/>
        <w:textAlignment w:val="auto"/>
      </w:pPr>
      <w:r w:rsidRPr="00451A08">
        <w:t>Option 4: Deviation from linear phase delay</w:t>
      </w:r>
      <w:r w:rsidR="001C3196">
        <w:t>,</w:t>
      </w:r>
      <w:r w:rsidRPr="00451A08">
        <w:t xml:space="preserve"> differences in angles of arrival/departure</w:t>
      </w:r>
      <w:r w:rsidR="001C3196">
        <w:t>,</w:t>
      </w:r>
      <w:r w:rsidRPr="00451A08">
        <w:t xml:space="preserve"> changes to pathloss and antenna-element specific doppler are modeled.</w:t>
      </w:r>
    </w:p>
    <w:p w14:paraId="6409D56E" w14:textId="77777777" w:rsidR="00E13833" w:rsidRDefault="00E13833" w:rsidP="00E66901">
      <w:pPr>
        <w:rPr>
          <w:b/>
          <w:bCs/>
          <w:lang w:val="en-GB"/>
        </w:rPr>
      </w:pPr>
    </w:p>
    <w:p w14:paraId="083C453A" w14:textId="77777777" w:rsidR="00E13833" w:rsidRDefault="00E13833" w:rsidP="00E13833">
      <w:pPr>
        <w:jc w:val="both"/>
      </w:pPr>
      <w:r w:rsidRPr="00401051">
        <w:rPr>
          <w:b/>
          <w:bCs/>
        </w:rPr>
        <w:lastRenderedPageBreak/>
        <w:t>Proposal</w:t>
      </w:r>
      <w:r>
        <w:rPr>
          <w:b/>
          <w:bCs/>
        </w:rPr>
        <w:t xml:space="preserve"> 2</w:t>
      </w:r>
      <w:r w:rsidRPr="00401051">
        <w:rPr>
          <w:b/>
          <w:bCs/>
        </w:rPr>
        <w:t>:</w:t>
      </w:r>
      <w:r>
        <w:t xml:space="preserve"> RAN1 to study whether/how spherical wavefront modeling (SWM) impacts simulation outcomes in the context of multi-layer transmissions to a UE and multi-user multiplexing under realistic FR3 deployment scenarios with appropriate choices of:</w:t>
      </w:r>
    </w:p>
    <w:p w14:paraId="0B387613" w14:textId="77777777" w:rsidR="00E13833" w:rsidRDefault="00E13833" w:rsidP="00E13833">
      <w:pPr>
        <w:pStyle w:val="ListParagraph"/>
        <w:numPr>
          <w:ilvl w:val="0"/>
          <w:numId w:val="28"/>
        </w:numPr>
        <w:jc w:val="both"/>
      </w:pPr>
      <w:r>
        <w:t xml:space="preserve">Antenna array size </w:t>
      </w:r>
    </w:p>
    <w:p w14:paraId="10166CA1" w14:textId="77777777" w:rsidR="00E13833" w:rsidRDefault="00E13833" w:rsidP="00E13833">
      <w:pPr>
        <w:pStyle w:val="ListParagraph"/>
        <w:numPr>
          <w:ilvl w:val="0"/>
          <w:numId w:val="28"/>
        </w:numPr>
        <w:jc w:val="both"/>
      </w:pPr>
      <w:r>
        <w:t>NLOS and LOS (Rician fading) channel conditions.</w:t>
      </w:r>
    </w:p>
    <w:p w14:paraId="47521908" w14:textId="77777777" w:rsidR="00E13833" w:rsidRDefault="00E13833" w:rsidP="00E13833">
      <w:pPr>
        <w:pStyle w:val="ListParagraph"/>
        <w:numPr>
          <w:ilvl w:val="0"/>
          <w:numId w:val="28"/>
        </w:numPr>
        <w:jc w:val="both"/>
      </w:pPr>
      <w:r>
        <w:t>UE-gNB distances &amp; cluster locations</w:t>
      </w:r>
    </w:p>
    <w:p w14:paraId="339718C1" w14:textId="77777777" w:rsidR="00E13833" w:rsidRDefault="00E13833" w:rsidP="00E13833">
      <w:pPr>
        <w:rPr>
          <w:rFonts w:eastAsia="DengXian"/>
          <w:color w:val="FF0000"/>
          <w:lang w:eastAsia="zh-CN"/>
        </w:rPr>
      </w:pPr>
    </w:p>
    <w:p w14:paraId="469D7D94" w14:textId="77777777" w:rsidR="00E13833" w:rsidRPr="00B10476" w:rsidRDefault="00E13833" w:rsidP="00E13833">
      <w:r w:rsidRPr="00B10476">
        <w:rPr>
          <w:rFonts w:eastAsia="DengXian"/>
          <w:b/>
          <w:bCs/>
          <w:lang w:eastAsia="zh-CN"/>
        </w:rPr>
        <w:t>Proposal 3:</w:t>
      </w:r>
      <w:r w:rsidRPr="00B10476">
        <w:rPr>
          <w:rFonts w:eastAsia="DengXian"/>
          <w:lang w:eastAsia="zh-CN"/>
        </w:rPr>
        <w:t xml:space="preserve"> The following aperture sizes are proposed for </w:t>
      </w:r>
      <w:r w:rsidRPr="00B10476">
        <w:t>channel model study:</w:t>
      </w:r>
    </w:p>
    <w:p w14:paraId="22E76BF6" w14:textId="77777777" w:rsidR="00E13833" w:rsidRPr="00B10476" w:rsidRDefault="00E13833" w:rsidP="00E13833">
      <w:pPr>
        <w:numPr>
          <w:ilvl w:val="0"/>
          <w:numId w:val="32"/>
        </w:numPr>
        <w:overflowPunct/>
        <w:autoSpaceDE/>
        <w:autoSpaceDN/>
        <w:adjustRightInd/>
        <w:spacing w:before="120" w:after="120"/>
        <w:textAlignment w:val="auto"/>
      </w:pPr>
      <w:r w:rsidRPr="00B10476">
        <w:t xml:space="preserve">up to </w:t>
      </w:r>
      <m:oMath>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oMath>
      <w:r w:rsidRPr="00B10476">
        <w:t>m for UMa</w:t>
      </w:r>
    </w:p>
    <w:p w14:paraId="23258400" w14:textId="77777777" w:rsidR="00E13833" w:rsidRPr="00B10476" w:rsidRDefault="00E13833" w:rsidP="00E13833">
      <w:pPr>
        <w:numPr>
          <w:ilvl w:val="1"/>
          <w:numId w:val="32"/>
        </w:numPr>
        <w:overflowPunct/>
        <w:autoSpaceDE/>
        <w:autoSpaceDN/>
        <w:adjustRightInd/>
        <w:spacing w:before="120" w:after="120"/>
        <w:textAlignment w:val="auto"/>
      </w:pPr>
      <w:r w:rsidRPr="00B10476">
        <w:t>assumes a maximum form factor of 1m x 1m.</w:t>
      </w:r>
    </w:p>
    <w:p w14:paraId="7145C059" w14:textId="77777777" w:rsidR="00E13833" w:rsidRPr="00B10476" w:rsidRDefault="00E13833" w:rsidP="00E13833">
      <w:pPr>
        <w:numPr>
          <w:ilvl w:val="0"/>
          <w:numId w:val="32"/>
        </w:numPr>
        <w:overflowPunct/>
        <w:autoSpaceDE/>
        <w:autoSpaceDN/>
        <w:adjustRightInd/>
        <w:spacing w:before="120" w:after="120"/>
        <w:textAlignment w:val="auto"/>
      </w:pPr>
      <w:r w:rsidRPr="00B10476">
        <w:t xml:space="preserve">up to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Pr="00B10476">
        <w:t>m for UMi</w:t>
      </w:r>
    </w:p>
    <w:p w14:paraId="1BF11A0F" w14:textId="77777777" w:rsidR="00E13833" w:rsidRPr="00B10476" w:rsidRDefault="00E13833" w:rsidP="00E13833">
      <w:pPr>
        <w:numPr>
          <w:ilvl w:val="1"/>
          <w:numId w:val="32"/>
        </w:numPr>
        <w:overflowPunct/>
        <w:autoSpaceDE/>
        <w:autoSpaceDN/>
        <w:adjustRightInd/>
        <w:spacing w:before="120" w:after="120"/>
        <w:textAlignment w:val="auto"/>
      </w:pPr>
      <w:r w:rsidRPr="00B10476">
        <w:t>assumes a maximum form factor of 0.5m x 0.5m</w:t>
      </w:r>
    </w:p>
    <w:p w14:paraId="0B817184" w14:textId="77777777" w:rsidR="00E13833" w:rsidRPr="00B10476" w:rsidRDefault="00E13833" w:rsidP="00E13833">
      <w:pPr>
        <w:numPr>
          <w:ilvl w:val="0"/>
          <w:numId w:val="32"/>
        </w:numPr>
        <w:overflowPunct/>
        <w:autoSpaceDE/>
        <w:autoSpaceDN/>
        <w:adjustRightInd/>
        <w:spacing w:before="120" w:after="120"/>
        <w:textAlignment w:val="auto"/>
      </w:pPr>
      <w:r w:rsidRPr="00B10476">
        <w:t xml:space="preserve">up to </w:t>
      </w: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Pr="00B10476">
        <w:t>m</w:t>
      </w:r>
      <w:r w:rsidRPr="00B10476">
        <w:rPr>
          <w:rFonts w:eastAsia="DengXian"/>
          <w:lang w:eastAsia="zh-CN"/>
        </w:rPr>
        <w:t xml:space="preserve"> </w:t>
      </w:r>
      <w:r w:rsidRPr="00B10476">
        <w:t xml:space="preserve">for Indoor office &amp; Indoor factory </w:t>
      </w:r>
    </w:p>
    <w:p w14:paraId="7FEC940A" w14:textId="77777777" w:rsidR="00E13833" w:rsidRPr="00B10476" w:rsidRDefault="00E13833" w:rsidP="00E13833">
      <w:pPr>
        <w:numPr>
          <w:ilvl w:val="1"/>
          <w:numId w:val="32"/>
        </w:numPr>
        <w:overflowPunct/>
        <w:autoSpaceDE/>
        <w:autoSpaceDN/>
        <w:adjustRightInd/>
        <w:spacing w:before="120" w:after="120"/>
        <w:textAlignment w:val="auto"/>
      </w:pPr>
      <w:r w:rsidRPr="00B10476">
        <w:t>assumes a maximum form factor of 0.25m x 0.25m</w:t>
      </w:r>
    </w:p>
    <w:p w14:paraId="749C6D92" w14:textId="77777777" w:rsidR="00E66901" w:rsidRDefault="00E66901" w:rsidP="00E66901">
      <w:pPr>
        <w:rPr>
          <w:b/>
          <w:bCs/>
          <w:lang w:val="en-GB"/>
        </w:rPr>
      </w:pPr>
    </w:p>
    <w:p w14:paraId="6E1CEA4C" w14:textId="77777777" w:rsidR="00E13833" w:rsidRPr="00B10476" w:rsidRDefault="00E13833" w:rsidP="00E13833">
      <w:pPr>
        <w:overflowPunct/>
        <w:autoSpaceDE/>
        <w:autoSpaceDN/>
        <w:adjustRightInd/>
        <w:spacing w:before="120" w:after="120"/>
        <w:jc w:val="both"/>
        <w:textAlignment w:val="auto"/>
      </w:pPr>
      <w:r w:rsidRPr="00B10476">
        <w:rPr>
          <w:b/>
          <w:bCs/>
        </w:rPr>
        <w:t>Proposal 4:</w:t>
      </w:r>
      <w:r w:rsidRPr="00B10476">
        <w:t xml:space="preserve"> With practical deployment scenarios and commercially relevant gNB antenna arrays in mind, we suggest the following:</w:t>
      </w:r>
    </w:p>
    <w:p w14:paraId="6655466A" w14:textId="77777777" w:rsidR="00E13833" w:rsidRPr="00B10476" w:rsidRDefault="00E13833" w:rsidP="00E13833">
      <w:pPr>
        <w:pStyle w:val="ListParagraph"/>
        <w:numPr>
          <w:ilvl w:val="0"/>
          <w:numId w:val="46"/>
        </w:numPr>
        <w:overflowPunct/>
        <w:autoSpaceDE/>
        <w:autoSpaceDN/>
        <w:adjustRightInd/>
        <w:spacing w:before="120" w:after="120"/>
        <w:jc w:val="both"/>
        <w:textAlignment w:val="auto"/>
      </w:pPr>
      <w:r w:rsidRPr="00B10476">
        <w:t xml:space="preserve">Prioritize studying the impact of spherical wavefront modeling on the phase/delay of a ray. </w:t>
      </w:r>
    </w:p>
    <w:p w14:paraId="707B4FF5" w14:textId="77777777" w:rsidR="00E13833" w:rsidRPr="00B10476" w:rsidRDefault="00E13833" w:rsidP="00E13833">
      <w:pPr>
        <w:pStyle w:val="ListParagraph"/>
        <w:numPr>
          <w:ilvl w:val="0"/>
          <w:numId w:val="46"/>
        </w:numPr>
        <w:rPr>
          <w:lang w:val="en-GB"/>
        </w:rPr>
      </w:pPr>
      <w:r w:rsidRPr="00B10476">
        <w:t>Even if a UE-gNB link is determined to require spherical wavefront modeling, a single pathloss/attenuation value is computed based only on UE and gNB locations.</w:t>
      </w:r>
    </w:p>
    <w:p w14:paraId="545B00EA" w14:textId="77777777" w:rsidR="00E13833" w:rsidRPr="00B10476" w:rsidRDefault="00E13833" w:rsidP="00E13833">
      <w:pPr>
        <w:overflowPunct/>
        <w:autoSpaceDE/>
        <w:autoSpaceDN/>
        <w:adjustRightInd/>
        <w:spacing w:before="120" w:after="120"/>
        <w:jc w:val="both"/>
        <w:textAlignment w:val="auto"/>
      </w:pPr>
      <w:r w:rsidRPr="003A578D">
        <w:rPr>
          <w:b/>
          <w:bCs/>
        </w:rPr>
        <w:t>Proposal 5:</w:t>
      </w:r>
      <w:r w:rsidRPr="00B10476">
        <w:t xml:space="preserve"> If spherical wavefront is required to model a UE-gNB link, consider the following three options:</w:t>
      </w:r>
    </w:p>
    <w:p w14:paraId="423EEA2C" w14:textId="77777777" w:rsidR="00E13833" w:rsidRPr="00B10476" w:rsidRDefault="00E13833" w:rsidP="00E13833">
      <w:pPr>
        <w:pStyle w:val="ListParagraph"/>
        <w:numPr>
          <w:ilvl w:val="0"/>
          <w:numId w:val="36"/>
        </w:numPr>
        <w:overflowPunct/>
        <w:autoSpaceDE/>
        <w:autoSpaceDN/>
        <w:adjustRightInd/>
        <w:spacing w:before="120" w:after="120"/>
        <w:jc w:val="both"/>
        <w:textAlignment w:val="auto"/>
      </w:pPr>
      <w:r w:rsidRPr="00B10476">
        <w:t>Option 1: SWM is only applied to the LOS path.</w:t>
      </w:r>
    </w:p>
    <w:p w14:paraId="02AA79AC" w14:textId="77777777" w:rsidR="00E13833" w:rsidRPr="00B10476" w:rsidRDefault="00E13833" w:rsidP="00E13833">
      <w:pPr>
        <w:pStyle w:val="ListParagraph"/>
        <w:numPr>
          <w:ilvl w:val="0"/>
          <w:numId w:val="36"/>
        </w:numPr>
        <w:overflowPunct/>
        <w:autoSpaceDE/>
        <w:autoSpaceDN/>
        <w:adjustRightInd/>
        <w:spacing w:before="120" w:after="120"/>
        <w:jc w:val="both"/>
        <w:textAlignment w:val="auto"/>
      </w:pPr>
      <w:r w:rsidRPr="00B10476">
        <w:t xml:space="preserve">Option 2: SWM is applied to the LOS path and a subset of NLOS paths (corresponding to a subset of clusters). </w:t>
      </w:r>
    </w:p>
    <w:p w14:paraId="610A6D3C" w14:textId="77777777" w:rsidR="00E13833" w:rsidRPr="00B10476" w:rsidRDefault="00E13833" w:rsidP="00E13833">
      <w:pPr>
        <w:pStyle w:val="ListParagraph"/>
        <w:numPr>
          <w:ilvl w:val="0"/>
          <w:numId w:val="36"/>
        </w:numPr>
        <w:overflowPunct/>
        <w:autoSpaceDE/>
        <w:autoSpaceDN/>
        <w:adjustRightInd/>
        <w:spacing w:before="120" w:after="120"/>
        <w:jc w:val="both"/>
        <w:textAlignment w:val="auto"/>
      </w:pPr>
      <w:r w:rsidRPr="00B10476">
        <w:t>Option 3: SWM is applied to the LOS path and all NLOS paths.</w:t>
      </w:r>
    </w:p>
    <w:p w14:paraId="680D8804" w14:textId="77777777" w:rsidR="00E13833" w:rsidRPr="00B10476" w:rsidRDefault="00E13833" w:rsidP="00E13833">
      <w:pPr>
        <w:pStyle w:val="ListParagraph"/>
        <w:numPr>
          <w:ilvl w:val="0"/>
          <w:numId w:val="36"/>
        </w:numPr>
        <w:overflowPunct/>
        <w:autoSpaceDE/>
        <w:autoSpaceDN/>
        <w:adjustRightInd/>
        <w:spacing w:before="120" w:after="120"/>
        <w:jc w:val="both"/>
        <w:textAlignment w:val="auto"/>
      </w:pPr>
      <w:r w:rsidRPr="00B10476">
        <w:rPr>
          <w:lang w:val="en-GB"/>
        </w:rPr>
        <w:t xml:space="preserve">Note: </w:t>
      </w:r>
      <w:r w:rsidRPr="00B10476">
        <w:t>Only the gNB-cluster link of a NLOS path is modelled using spherical wavefronts.</w:t>
      </w:r>
    </w:p>
    <w:p w14:paraId="0181DD8C" w14:textId="77777777" w:rsidR="00E13833" w:rsidRDefault="00E13833" w:rsidP="00E66901">
      <w:pPr>
        <w:rPr>
          <w:b/>
          <w:bCs/>
          <w:lang w:val="en-GB"/>
        </w:rPr>
      </w:pPr>
    </w:p>
    <w:p w14:paraId="0DA5BF0B" w14:textId="7C974835" w:rsidR="00E13833" w:rsidRPr="00363541" w:rsidRDefault="00E13833" w:rsidP="00E13833">
      <w:pPr>
        <w:overflowPunct/>
        <w:autoSpaceDE/>
        <w:autoSpaceDN/>
        <w:adjustRightInd/>
        <w:spacing w:before="120" w:after="120"/>
        <w:jc w:val="both"/>
        <w:textAlignment w:val="auto"/>
        <w:rPr>
          <w:lang w:val="en-GB"/>
        </w:rPr>
      </w:pPr>
      <w:r w:rsidRPr="003A578D">
        <w:rPr>
          <w:b/>
          <w:bCs/>
        </w:rPr>
        <w:t>Proposal 6:</w:t>
      </w:r>
      <w:r w:rsidRPr="00B10476">
        <w:t xml:space="preserve"> If a UE-gNB link is determined to require spherical wavefront modeling for NLOS paths corresponding to a cluster, treat the cluster as a point scatterer/reflector and assign a location to the cluster. The spherical wavefront parameters can then be computed using the UE, gNB</w:t>
      </w:r>
      <w:r w:rsidR="0040414E">
        <w:t>,</w:t>
      </w:r>
      <w:r w:rsidRPr="00B10476">
        <w:t xml:space="preserve"> and cluster locations.</w:t>
      </w:r>
    </w:p>
    <w:p w14:paraId="553F6A74" w14:textId="77777777" w:rsidR="00E13833" w:rsidRDefault="00E13833" w:rsidP="00E13833">
      <w:pPr>
        <w:jc w:val="both"/>
      </w:pPr>
      <w:r w:rsidRPr="00575DF0">
        <w:rPr>
          <w:b/>
          <w:bCs/>
        </w:rPr>
        <w:t>Observation</w:t>
      </w:r>
      <w:r>
        <w:rPr>
          <w:b/>
          <w:bCs/>
        </w:rPr>
        <w:t xml:space="preserve"> 2</w:t>
      </w:r>
      <w:r w:rsidRPr="00575DF0">
        <w:rPr>
          <w:b/>
          <w:bCs/>
        </w:rPr>
        <w:t>:</w:t>
      </w:r>
      <w:r>
        <w:t xml:space="preserve"> Planar wavefront modeling results in a rank-1 channel in a pure LOS setting. </w:t>
      </w:r>
    </w:p>
    <w:p w14:paraId="526DA2B4" w14:textId="77777777" w:rsidR="00E13833" w:rsidRDefault="00E13833" w:rsidP="00E13833">
      <w:pPr>
        <w:jc w:val="both"/>
      </w:pPr>
      <w:r w:rsidRPr="00575DF0">
        <w:rPr>
          <w:b/>
          <w:bCs/>
        </w:rPr>
        <w:t>Observation</w:t>
      </w:r>
      <w:r>
        <w:rPr>
          <w:b/>
          <w:bCs/>
        </w:rPr>
        <w:t xml:space="preserve"> 3</w:t>
      </w:r>
      <w:r w:rsidRPr="00575DF0">
        <w:rPr>
          <w:b/>
          <w:bCs/>
        </w:rPr>
        <w:t>:</w:t>
      </w:r>
      <w:r>
        <w:t xml:space="preserve"> Spherical wavefront modeling does not restrict the rank of the wireless channel in a pure LOS setting. However, at large distances, the rank converges to 1. </w:t>
      </w:r>
    </w:p>
    <w:p w14:paraId="3729C43B" w14:textId="77777777" w:rsidR="00E13833" w:rsidRPr="00756D8D" w:rsidRDefault="00E13833" w:rsidP="00E13833">
      <w:pPr>
        <w:jc w:val="both"/>
        <w:rPr>
          <w:lang w:val="en-GB"/>
        </w:rPr>
      </w:pPr>
      <w:r w:rsidRPr="005912C1">
        <w:rPr>
          <w:b/>
          <w:bCs/>
          <w:lang w:val="en-GB"/>
        </w:rPr>
        <w:t>Observation</w:t>
      </w:r>
      <w:r>
        <w:rPr>
          <w:b/>
          <w:bCs/>
          <w:lang w:val="en-GB"/>
        </w:rPr>
        <w:t xml:space="preserve"> 4</w:t>
      </w:r>
      <w:r w:rsidRPr="005912C1">
        <w:rPr>
          <w:b/>
          <w:bCs/>
          <w:lang w:val="en-GB"/>
        </w:rPr>
        <w:t>:</w:t>
      </w:r>
      <w:r>
        <w:rPr>
          <w:lang w:val="en-GB"/>
        </w:rPr>
        <w:t xml:space="preserve"> For wireless communications under LOS scenarios, Fraunhofer distance may not provide an accurate assessment of when the differences between SWM and PWM are significant. Other metrics such as ratio of the two largest singular values or the condition number need to be considered. </w:t>
      </w:r>
    </w:p>
    <w:p w14:paraId="024C7518" w14:textId="7D5067F6" w:rsidR="00E66901" w:rsidRDefault="00E66901" w:rsidP="00E66901">
      <w:pPr>
        <w:rPr>
          <w:lang w:val="en-GB"/>
        </w:rPr>
      </w:pPr>
      <w:r w:rsidRPr="00F579D9">
        <w:rPr>
          <w:b/>
          <w:bCs/>
          <w:lang w:val="en-GB"/>
        </w:rPr>
        <w:t>Observation</w:t>
      </w:r>
      <w:r>
        <w:rPr>
          <w:b/>
          <w:bCs/>
          <w:lang w:val="en-GB"/>
        </w:rPr>
        <w:t xml:space="preserve"> 5</w:t>
      </w:r>
      <w:r w:rsidRPr="00F579D9">
        <w:rPr>
          <w:b/>
          <w:bCs/>
          <w:lang w:val="en-GB"/>
        </w:rPr>
        <w:t>:</w:t>
      </w:r>
      <w:r>
        <w:rPr>
          <w:lang w:val="en-GB"/>
        </w:rPr>
        <w:t xml:space="preserve"> For multi-user multiplexing under pure LOS conditions, SWM and PWM exhibit differences when multiplexing two directionally aligned users. The differences diminish significantly once a NLOS component is introduced to the channel. </w:t>
      </w:r>
    </w:p>
    <w:p w14:paraId="4C8344F5" w14:textId="77777777" w:rsidR="00E66901" w:rsidRDefault="00E66901" w:rsidP="00E66901">
      <w:r>
        <w:rPr>
          <w:b/>
          <w:bCs/>
        </w:rPr>
        <w:t>Observation 6:</w:t>
      </w:r>
      <w:r>
        <w:t xml:space="preserve"> For multi-user multiplexing, preliminary evaluations suggest that even for UEs </w:t>
      </w:r>
      <w:proofErr w:type="gramStart"/>
      <w:r>
        <w:t>in close proximity to</w:t>
      </w:r>
      <w:proofErr w:type="gramEnd"/>
      <w:r>
        <w:t xml:space="preserve"> a gNB with a large antenna array and within a narrow sub-sector, once NLOS components are taken into account, the impact of spherical wavefront modeling is significantly minimized. </w:t>
      </w:r>
    </w:p>
    <w:p w14:paraId="21AFF994" w14:textId="77777777" w:rsidR="00E66901" w:rsidRPr="00ED7FDC" w:rsidRDefault="00E66901" w:rsidP="00E66901">
      <w:pPr>
        <w:overflowPunct/>
        <w:autoSpaceDE/>
        <w:autoSpaceDN/>
        <w:adjustRightInd/>
        <w:spacing w:before="120" w:after="120"/>
        <w:jc w:val="both"/>
        <w:textAlignment w:val="auto"/>
        <w:rPr>
          <w:lang w:val="en-GB"/>
        </w:rPr>
      </w:pPr>
      <w:r w:rsidRPr="008F7EA4">
        <w:rPr>
          <w:b/>
          <w:bCs/>
        </w:rPr>
        <w:t>Proposal 7:</w:t>
      </w:r>
      <w:r w:rsidRPr="00ED7FDC">
        <w:t xml:space="preserve">  If spherical wavefront </w:t>
      </w:r>
      <w:proofErr w:type="gramStart"/>
      <w:r w:rsidRPr="00ED7FDC">
        <w:t>are</w:t>
      </w:r>
      <w:proofErr w:type="gramEnd"/>
      <w:r w:rsidRPr="00ED7FDC">
        <w:t xml:space="preserve"> to be modelled, the determination of whether a UE-gNB link is modelled using spherical wavefronts can be based on whether the 3D UE-gNB distance is less than or greater than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oMath>
      <w:r w:rsidRPr="00ED7FDC">
        <w:t xml:space="preserve"> </w:t>
      </w:r>
      <w:r w:rsidRPr="00ED7FDC">
        <w:rPr>
          <w:lang w:val="en-GB"/>
        </w:rPr>
        <w:t xml:space="preserve">where </w:t>
      </w:r>
      <m:oMath>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m:t>
            </m:r>
          </m:sub>
        </m:sSub>
      </m:oMath>
      <w:r w:rsidRPr="00ED7FDC">
        <w:rPr>
          <w:lang w:val="en-GB"/>
        </w:rPr>
        <w:t xml:space="preserve"> represents the Fraunhofer distance and </w:t>
      </w:r>
      <m:oMath>
        <m:r>
          <w:rPr>
            <w:rFonts w:ascii="Cambria Math" w:hAnsi="Cambria Math"/>
            <w:lang w:val="en-GB"/>
          </w:rPr>
          <m:t>α</m:t>
        </m:r>
      </m:oMath>
      <w:r w:rsidRPr="00ED7FDC">
        <w:rPr>
          <w:lang w:val="en-GB"/>
        </w:rPr>
        <w:t xml:space="preserve"> is a scale factor less than 1.</w:t>
      </w:r>
    </w:p>
    <w:p w14:paraId="77065ACF" w14:textId="77777777" w:rsidR="00E66901" w:rsidRPr="00ED7FDC" w:rsidRDefault="00E66901" w:rsidP="00E66901">
      <w:pPr>
        <w:pStyle w:val="ListParagraph"/>
        <w:numPr>
          <w:ilvl w:val="0"/>
          <w:numId w:val="46"/>
        </w:numPr>
        <w:overflowPunct/>
        <w:autoSpaceDE/>
        <w:autoSpaceDN/>
        <w:adjustRightInd/>
        <w:spacing w:before="120" w:after="120"/>
        <w:jc w:val="both"/>
        <w:textAlignment w:val="auto"/>
        <w:rPr>
          <w:lang w:val="en-GB"/>
        </w:rPr>
      </w:pPr>
      <w:r w:rsidRPr="00ED7FDC">
        <w:rPr>
          <w:lang w:val="en-GB"/>
        </w:rPr>
        <w:t xml:space="preserve">FFS: </w:t>
      </w:r>
      <m:oMath>
        <m:r>
          <w:rPr>
            <w:rFonts w:ascii="Cambria Math" w:hAnsi="Cambria Math"/>
            <w:lang w:val="en-GB"/>
          </w:rPr>
          <m:t>α∈ [0,  0.2]</m:t>
        </m:r>
      </m:oMath>
      <w:r w:rsidRPr="00ED7FDC">
        <w:rPr>
          <w:lang w:val="en-GB"/>
        </w:rPr>
        <w:t xml:space="preserve"> </w:t>
      </w:r>
    </w:p>
    <w:p w14:paraId="66091EE5" w14:textId="0517EFFB" w:rsidR="003E41F1" w:rsidRDefault="003E41F1" w:rsidP="00147839">
      <w:pPr>
        <w:jc w:val="both"/>
        <w:rPr>
          <w:u w:val="single"/>
        </w:rPr>
      </w:pPr>
      <w:r w:rsidRPr="003E41F1">
        <w:rPr>
          <w:u w:val="single"/>
        </w:rPr>
        <w:lastRenderedPageBreak/>
        <w:t>On spatial non-stationarity</w:t>
      </w:r>
    </w:p>
    <w:p w14:paraId="18756C13" w14:textId="5F15674F" w:rsidR="00E66901" w:rsidRPr="00647853" w:rsidRDefault="00E66901" w:rsidP="00E66901">
      <w:pPr>
        <w:jc w:val="both"/>
        <w:rPr>
          <w:lang w:val="en-GB"/>
        </w:rPr>
      </w:pPr>
      <w:r w:rsidRPr="00647853">
        <w:rPr>
          <w:b/>
          <w:bCs/>
          <w:lang w:val="en-GB"/>
        </w:rPr>
        <w:t>Proposal 8:</w:t>
      </w:r>
      <w:r w:rsidRPr="00647853">
        <w:rPr>
          <w:lang w:val="en-GB"/>
        </w:rPr>
        <w:t xml:space="preserve"> Spatial non-stationarity may arise due to limited visibility (depending on the dimensions of a reflectors/scatterer) or due to blockage (a physical entity obstructing the view of a portion of the array). </w:t>
      </w:r>
    </w:p>
    <w:p w14:paraId="6BBFC1B5" w14:textId="77777777" w:rsidR="00E66901" w:rsidRPr="00647853" w:rsidRDefault="00E66901" w:rsidP="00E66901">
      <w:pPr>
        <w:pStyle w:val="ListParagraph"/>
        <w:numPr>
          <w:ilvl w:val="0"/>
          <w:numId w:val="41"/>
        </w:numPr>
        <w:jc w:val="both"/>
        <w:rPr>
          <w:lang w:val="en-GB"/>
        </w:rPr>
      </w:pPr>
      <w:r w:rsidRPr="00647853">
        <w:rPr>
          <w:lang w:val="en-GB"/>
        </w:rPr>
        <w:t xml:space="preserve">If spatial non-stationarity arises due to blockage, then reuse the existing blockage framework in 38.901 (with potential modifications) to model </w:t>
      </w:r>
      <w:proofErr w:type="spellStart"/>
      <w:r w:rsidRPr="00647853">
        <w:rPr>
          <w:lang w:val="en-GB"/>
        </w:rPr>
        <w:t>SnS</w:t>
      </w:r>
      <w:proofErr w:type="spellEnd"/>
      <w:r w:rsidRPr="00647853">
        <w:rPr>
          <w:lang w:val="en-GB"/>
        </w:rPr>
        <w:t xml:space="preserve">. </w:t>
      </w:r>
    </w:p>
    <w:p w14:paraId="36772E6C" w14:textId="77777777" w:rsidR="00E66901" w:rsidRPr="00647853" w:rsidRDefault="00E66901" w:rsidP="00E66901">
      <w:pPr>
        <w:pStyle w:val="ListParagraph"/>
        <w:numPr>
          <w:ilvl w:val="1"/>
          <w:numId w:val="41"/>
        </w:numPr>
        <w:jc w:val="both"/>
        <w:rPr>
          <w:lang w:val="en-GB"/>
        </w:rPr>
      </w:pPr>
      <w:r w:rsidRPr="00647853">
        <w:rPr>
          <w:lang w:val="en-GB"/>
        </w:rPr>
        <w:t>Applicable to both LOS and NLOS paths</w:t>
      </w:r>
    </w:p>
    <w:p w14:paraId="153CADD8" w14:textId="77777777" w:rsidR="00E66901" w:rsidRPr="00647853" w:rsidRDefault="00E66901" w:rsidP="00E66901">
      <w:pPr>
        <w:pStyle w:val="ListParagraph"/>
        <w:numPr>
          <w:ilvl w:val="0"/>
          <w:numId w:val="41"/>
        </w:numPr>
        <w:jc w:val="both"/>
        <w:rPr>
          <w:lang w:val="en-GB"/>
        </w:rPr>
      </w:pPr>
      <w:r w:rsidRPr="00647853">
        <w:rPr>
          <w:lang w:val="en-GB"/>
        </w:rPr>
        <w:t xml:space="preserve">If spatial non-stationarity arises due to limited visibility, then use the notion of visibility regions to model </w:t>
      </w:r>
      <w:proofErr w:type="spellStart"/>
      <w:r w:rsidRPr="00647853">
        <w:rPr>
          <w:lang w:val="en-GB"/>
        </w:rPr>
        <w:t>SnS</w:t>
      </w:r>
      <w:proofErr w:type="spellEnd"/>
      <w:r w:rsidRPr="00647853">
        <w:rPr>
          <w:lang w:val="en-GB"/>
        </w:rPr>
        <w:t>.</w:t>
      </w:r>
    </w:p>
    <w:p w14:paraId="53E5EB51" w14:textId="77777777" w:rsidR="00E66901" w:rsidRPr="00647853" w:rsidRDefault="00E66901" w:rsidP="00E66901">
      <w:pPr>
        <w:pStyle w:val="ListParagraph"/>
        <w:numPr>
          <w:ilvl w:val="1"/>
          <w:numId w:val="41"/>
        </w:numPr>
        <w:jc w:val="both"/>
        <w:rPr>
          <w:lang w:val="en-GB"/>
        </w:rPr>
      </w:pPr>
      <w:r w:rsidRPr="00647853">
        <w:rPr>
          <w:lang w:val="en-GB"/>
        </w:rPr>
        <w:t>Applicable to NLOS paths only</w:t>
      </w:r>
    </w:p>
    <w:p w14:paraId="7730C273" w14:textId="77777777" w:rsidR="00E66901" w:rsidRPr="00C82C0C" w:rsidRDefault="00E66901" w:rsidP="00E66901">
      <w:pPr>
        <w:jc w:val="both"/>
        <w:rPr>
          <w:lang w:val="en-GB"/>
        </w:rPr>
      </w:pPr>
      <w:r w:rsidRPr="00804F99">
        <w:rPr>
          <w:b/>
          <w:bCs/>
        </w:rPr>
        <w:t xml:space="preserve">Proposal </w:t>
      </w:r>
      <w:r>
        <w:rPr>
          <w:b/>
          <w:bCs/>
        </w:rPr>
        <w:t>9</w:t>
      </w:r>
      <w:r w:rsidRPr="00804F99">
        <w:rPr>
          <w:b/>
          <w:bCs/>
        </w:rPr>
        <w:t>:</w:t>
      </w:r>
      <w:r w:rsidRPr="00C82C0C">
        <w:t xml:space="preserve"> If spatial non-stationarity is to be modeled, the concept of visibility</w:t>
      </w:r>
      <w:r w:rsidRPr="00C82C0C">
        <w:rPr>
          <w:lang w:val="en-GB"/>
        </w:rPr>
        <w:t xml:space="preserve"> region or blockage region is applied on a per cluster basis. </w:t>
      </w:r>
    </w:p>
    <w:p w14:paraId="28E7EF68" w14:textId="6F65EC7E" w:rsidR="003B2A37" w:rsidRPr="00C82C0C" w:rsidRDefault="003B2A37" w:rsidP="003B2A37">
      <w:pPr>
        <w:jc w:val="both"/>
        <w:rPr>
          <w:lang w:val="en-GB"/>
        </w:rPr>
      </w:pPr>
      <w:r w:rsidRPr="00804F99">
        <w:rPr>
          <w:b/>
          <w:bCs/>
        </w:rPr>
        <w:t xml:space="preserve">Proposal </w:t>
      </w:r>
      <w:r>
        <w:rPr>
          <w:b/>
          <w:bCs/>
        </w:rPr>
        <w:t>10</w:t>
      </w:r>
      <w:r w:rsidRPr="00804F99">
        <w:rPr>
          <w:b/>
          <w:bCs/>
        </w:rPr>
        <w:t>:</w:t>
      </w:r>
      <w:r w:rsidRPr="00C82C0C">
        <w:t xml:space="preserve"> If spatial non-stationarity is to be modeled, the </w:t>
      </w:r>
      <w:r w:rsidRPr="00C82C0C">
        <w:rPr>
          <w:lang w:val="en-GB"/>
        </w:rPr>
        <w:t>following three components are necessary for adequately modelling the impact of spatial non-stationarity:</w:t>
      </w:r>
    </w:p>
    <w:p w14:paraId="64D841F2" w14:textId="77777777" w:rsidR="003B2A37" w:rsidRPr="00C82C0C" w:rsidRDefault="003B2A37" w:rsidP="003B2A37">
      <w:pPr>
        <w:pStyle w:val="ListParagraph"/>
        <w:numPr>
          <w:ilvl w:val="0"/>
          <w:numId w:val="49"/>
        </w:numPr>
        <w:jc w:val="both"/>
        <w:rPr>
          <w:lang w:val="en-GB"/>
        </w:rPr>
      </w:pPr>
      <w:r w:rsidRPr="00C82C0C">
        <w:rPr>
          <w:lang w:val="en-GB"/>
        </w:rPr>
        <w:t>Probability of a cluster being partially visible or blocked.</w:t>
      </w:r>
    </w:p>
    <w:p w14:paraId="2CCCD467" w14:textId="77777777" w:rsidR="00585B1C" w:rsidRPr="00C82C0C" w:rsidRDefault="00585B1C" w:rsidP="00585B1C">
      <w:pPr>
        <w:pStyle w:val="ListParagraph"/>
        <w:numPr>
          <w:ilvl w:val="0"/>
          <w:numId w:val="49"/>
        </w:numPr>
        <w:jc w:val="both"/>
        <w:rPr>
          <w:lang w:val="en-GB"/>
        </w:rPr>
      </w:pPr>
      <w:r w:rsidRPr="00C82C0C">
        <w:rPr>
          <w:lang w:val="en-GB"/>
        </w:rPr>
        <w:t xml:space="preserve">Attributes of the visibility region or blockage </w:t>
      </w:r>
      <w:r>
        <w:rPr>
          <w:lang w:val="en-GB"/>
        </w:rPr>
        <w:t>model, e.g., size of the blocker/visibility region</w:t>
      </w:r>
    </w:p>
    <w:p w14:paraId="1BF785B3" w14:textId="77777777" w:rsidR="003B2A37" w:rsidRPr="00C82C0C" w:rsidRDefault="003B2A37" w:rsidP="003B2A37">
      <w:pPr>
        <w:pStyle w:val="ListParagraph"/>
        <w:numPr>
          <w:ilvl w:val="0"/>
          <w:numId w:val="49"/>
        </w:numPr>
        <w:jc w:val="both"/>
        <w:rPr>
          <w:lang w:val="en-GB"/>
        </w:rPr>
      </w:pPr>
      <w:r w:rsidRPr="00C82C0C">
        <w:rPr>
          <w:lang w:val="en-GB"/>
        </w:rPr>
        <w:t>Attenuation factors associated with a visibility region or blockage region.</w:t>
      </w:r>
    </w:p>
    <w:p w14:paraId="20C04989" w14:textId="77777777" w:rsidR="003B2A37" w:rsidRPr="005159EA" w:rsidRDefault="003B2A37" w:rsidP="003B2A37">
      <w:pPr>
        <w:jc w:val="both"/>
        <w:rPr>
          <w:lang w:val="en-GB"/>
        </w:rPr>
      </w:pPr>
      <w:r w:rsidRPr="005159EA">
        <w:rPr>
          <w:b/>
          <w:bCs/>
          <w:lang w:val="en-GB"/>
        </w:rPr>
        <w:t>Proposal 11:</w:t>
      </w:r>
      <w:r w:rsidRPr="005159EA">
        <w:rPr>
          <w:lang w:val="en-GB"/>
        </w:rPr>
        <w:t xml:space="preserve"> If spatial non-stationarity </w:t>
      </w:r>
      <w:r w:rsidRPr="005159EA">
        <w:t>is modeled using blockage models, aim to reuse the existing blockage models in 38.901 with potential changes to attenuation models to better suit spatial non-stationarity.</w:t>
      </w:r>
    </w:p>
    <w:p w14:paraId="44B1030C" w14:textId="77777777" w:rsidR="003B2A37" w:rsidRPr="005159EA" w:rsidRDefault="003B2A37" w:rsidP="003B2A37">
      <w:pPr>
        <w:jc w:val="both"/>
        <w:rPr>
          <w:lang w:val="en-GB"/>
        </w:rPr>
      </w:pPr>
      <w:r w:rsidRPr="005159EA">
        <w:rPr>
          <w:b/>
          <w:bCs/>
        </w:rPr>
        <w:t>Proposal 12:</w:t>
      </w:r>
      <w:r w:rsidRPr="005159EA">
        <w:t xml:space="preserve"> If spatial non-stationarity is to be modeled, visibility regions are assumed to be rectangular in shape. Further, </w:t>
      </w:r>
      <w:r w:rsidRPr="005159EA">
        <w:rPr>
          <w:lang w:val="en-GB"/>
        </w:rPr>
        <w:t>consider the following options to define visibility or blockage regions:</w:t>
      </w:r>
    </w:p>
    <w:p w14:paraId="55CEC717" w14:textId="77777777" w:rsidR="003B2A37" w:rsidRPr="005159EA" w:rsidRDefault="003B2A37" w:rsidP="003B2A37">
      <w:pPr>
        <w:pStyle w:val="ListParagraph"/>
        <w:numPr>
          <w:ilvl w:val="0"/>
          <w:numId w:val="40"/>
        </w:numPr>
        <w:jc w:val="both"/>
        <w:rPr>
          <w:lang w:val="en-GB"/>
        </w:rPr>
      </w:pPr>
      <w:r w:rsidRPr="005159EA">
        <w:rPr>
          <w:lang w:val="en-GB"/>
        </w:rPr>
        <w:t>Option 1: Visibility regions of a cluster are randomly determined randomly with a minimum size limit.</w:t>
      </w:r>
    </w:p>
    <w:p w14:paraId="78B88E20" w14:textId="77777777" w:rsidR="003B2A37" w:rsidRPr="005159EA" w:rsidRDefault="003B2A37" w:rsidP="003B2A37">
      <w:pPr>
        <w:pStyle w:val="ListParagraph"/>
        <w:numPr>
          <w:ilvl w:val="0"/>
          <w:numId w:val="40"/>
        </w:numPr>
        <w:jc w:val="both"/>
        <w:rPr>
          <w:lang w:val="en-GB"/>
        </w:rPr>
      </w:pPr>
      <w:r w:rsidRPr="005159EA">
        <w:rPr>
          <w:lang w:val="en-GB"/>
        </w:rPr>
        <w:t>Option 2: Visibility regions of a cluster are determined by first dividing the large antenna array into non-overlapping sub-arrays and mapping a visibility region to a set of contiguous sub-arrays.</w:t>
      </w:r>
    </w:p>
    <w:p w14:paraId="6472EF85" w14:textId="77777777" w:rsidR="003B2A37" w:rsidRPr="005159EA" w:rsidRDefault="003B2A37" w:rsidP="003B2A37">
      <w:pPr>
        <w:jc w:val="both"/>
        <w:rPr>
          <w:lang w:val="en-GB"/>
        </w:rPr>
      </w:pPr>
      <w:r w:rsidRPr="005159EA">
        <w:rPr>
          <w:b/>
          <w:bCs/>
          <w:lang w:val="en-GB"/>
        </w:rPr>
        <w:t>Proposal 13:</w:t>
      </w:r>
      <w:r w:rsidRPr="005159EA">
        <w:rPr>
          <w:lang w:val="en-GB"/>
        </w:rPr>
        <w:t xml:space="preserve"> </w:t>
      </w:r>
      <w:r w:rsidRPr="005159EA">
        <w:t>If spatial non-stationarity is to be modeled</w:t>
      </w:r>
      <w:r w:rsidRPr="005159EA">
        <w:rPr>
          <w:lang w:val="en-GB"/>
        </w:rPr>
        <w:t>, consider the following options for attenuation modelling outside the visibility regions:</w:t>
      </w:r>
    </w:p>
    <w:p w14:paraId="285BBE39" w14:textId="77777777" w:rsidR="003B2A37" w:rsidRPr="005159EA" w:rsidRDefault="003B2A37" w:rsidP="003B2A37">
      <w:pPr>
        <w:pStyle w:val="ListParagraph"/>
        <w:numPr>
          <w:ilvl w:val="0"/>
          <w:numId w:val="45"/>
        </w:numPr>
        <w:jc w:val="both"/>
        <w:rPr>
          <w:lang w:val="en-GB"/>
        </w:rPr>
      </w:pPr>
      <w:r w:rsidRPr="005159EA">
        <w:rPr>
          <w:lang w:val="en-GB"/>
        </w:rPr>
        <w:t>Option A: Portions of the array that fall outside the visibility region of a cluster do not see any paths to/from that cluster.</w:t>
      </w:r>
    </w:p>
    <w:p w14:paraId="629D62AD" w14:textId="77777777" w:rsidR="003B2A37" w:rsidRPr="005159EA" w:rsidRDefault="003B2A37" w:rsidP="003B2A37">
      <w:pPr>
        <w:pStyle w:val="ListParagraph"/>
        <w:numPr>
          <w:ilvl w:val="0"/>
          <w:numId w:val="45"/>
        </w:numPr>
        <w:jc w:val="both"/>
        <w:rPr>
          <w:lang w:val="en-GB"/>
        </w:rPr>
      </w:pPr>
      <w:r w:rsidRPr="005159EA">
        <w:rPr>
          <w:lang w:val="en-GB"/>
        </w:rPr>
        <w:t>Option B: Portions of the array that fall outside the visibility region of a cluster see paths to/from that cluster with a high attenuation factor, for e.g. 30 dB.</w:t>
      </w:r>
    </w:p>
    <w:p w14:paraId="4ADF7C1C" w14:textId="77777777" w:rsidR="003B2A37" w:rsidRPr="005159EA" w:rsidRDefault="003B2A37" w:rsidP="003B2A37">
      <w:pPr>
        <w:pStyle w:val="ListParagraph"/>
        <w:numPr>
          <w:ilvl w:val="0"/>
          <w:numId w:val="45"/>
        </w:numPr>
        <w:jc w:val="both"/>
        <w:rPr>
          <w:lang w:val="en-GB"/>
        </w:rPr>
      </w:pPr>
      <w:r w:rsidRPr="005159EA">
        <w:rPr>
          <w:lang w:val="en-GB"/>
        </w:rPr>
        <w:t>FFS: attenuation factors governing the transition across the edges of a visibility region</w:t>
      </w:r>
    </w:p>
    <w:p w14:paraId="36267BCA" w14:textId="1E6CFED7" w:rsidR="003B2A37" w:rsidRDefault="003B2A37" w:rsidP="00147839">
      <w:pPr>
        <w:jc w:val="both"/>
        <w:rPr>
          <w:u w:val="single"/>
        </w:rPr>
      </w:pPr>
      <w:r>
        <w:rPr>
          <w:b/>
          <w:bCs/>
        </w:rPr>
        <w:t>Proposal 14:</w:t>
      </w:r>
      <w:r>
        <w:t xml:space="preserve"> Decision on whether it is necessary to model spatial non-stationarity for FR3 channels is to be based on field measurements under realistic deployment scenarios. Considering large antenna arrays, outdoor deployments are prioritized for the study.</w:t>
      </w:r>
    </w:p>
    <w:bookmarkEnd w:id="2"/>
    <w:p w14:paraId="02810CFE" w14:textId="0E6A0846" w:rsidR="00746535" w:rsidRDefault="00746535" w:rsidP="00574590">
      <w:pPr>
        <w:pStyle w:val="Heading1"/>
        <w:jc w:val="both"/>
      </w:pPr>
      <w:r>
        <w:t>Reference</w:t>
      </w:r>
      <w:r w:rsidR="00D47C68">
        <w:t>s</w:t>
      </w:r>
    </w:p>
    <w:p w14:paraId="034ACBD0" w14:textId="6A1D98D1" w:rsidR="008F01B0" w:rsidRPr="00B7727D" w:rsidRDefault="00590E3E" w:rsidP="008F01B0">
      <w:pPr>
        <w:numPr>
          <w:ilvl w:val="0"/>
          <w:numId w:val="25"/>
        </w:numPr>
        <w:jc w:val="both"/>
        <w:rPr>
          <w:lang w:val="en-GB"/>
        </w:rPr>
      </w:pPr>
      <w:r w:rsidRPr="00590E3E">
        <w:rPr>
          <w:rFonts w:eastAsiaTheme="minorHAnsi" w:cstheme="minorBidi"/>
          <w:lang w:val="pt-PT"/>
        </w:rPr>
        <w:t>R</w:t>
      </w:r>
      <w:r w:rsidR="00EC2AE3">
        <w:rPr>
          <w:rFonts w:eastAsiaTheme="minorHAnsi" w:cstheme="minorBidi"/>
          <w:lang w:val="pt-PT"/>
        </w:rPr>
        <w:t>P-</w:t>
      </w:r>
      <w:r w:rsidR="00127482">
        <w:rPr>
          <w:rFonts w:eastAsiaTheme="minorHAnsi" w:cstheme="minorBidi"/>
          <w:lang w:val="pt-PT"/>
        </w:rPr>
        <w:t>234018</w:t>
      </w:r>
      <w:r w:rsidR="003E2E94">
        <w:rPr>
          <w:rFonts w:eastAsiaTheme="minorHAnsi" w:cstheme="minorBidi"/>
          <w:lang w:val="pt-PT"/>
        </w:rPr>
        <w:t xml:space="preserve">, </w:t>
      </w:r>
      <w:r w:rsidR="003E2E94" w:rsidRPr="003E2E94">
        <w:rPr>
          <w:rFonts w:eastAsiaTheme="minorHAnsi" w:cstheme="minorBidi"/>
          <w:lang w:val="pt-PT"/>
        </w:rPr>
        <w:t>New SID: Study on channel modelling enhancements for 7-24GHz for NR</w:t>
      </w:r>
      <w:r w:rsidR="003E2E94">
        <w:rPr>
          <w:rFonts w:eastAsiaTheme="minorHAnsi" w:cstheme="minorBidi"/>
          <w:lang w:val="pt-PT"/>
        </w:rPr>
        <w:t xml:space="preserve">, </w:t>
      </w:r>
      <w:r w:rsidR="00CD163F" w:rsidRPr="00CD163F">
        <w:rPr>
          <w:rFonts w:eastAsiaTheme="minorHAnsi" w:cstheme="minorBidi"/>
          <w:lang w:val="pt-PT"/>
        </w:rPr>
        <w:t>3GPP TSG RAN Meeting #102</w:t>
      </w:r>
      <w:r w:rsidR="00CD163F">
        <w:rPr>
          <w:rFonts w:eastAsiaTheme="minorHAnsi" w:cstheme="minorBidi"/>
          <w:lang w:val="pt-PT"/>
        </w:rPr>
        <w:t xml:space="preserve">, </w:t>
      </w:r>
      <w:r w:rsidR="00EC2AE3">
        <w:rPr>
          <w:rFonts w:eastAsiaTheme="minorHAnsi" w:cstheme="minorBidi"/>
          <w:lang w:val="pt-PT"/>
        </w:rPr>
        <w:t xml:space="preserve"> </w:t>
      </w:r>
      <w:r w:rsidR="003F03DA" w:rsidRPr="003F03DA">
        <w:rPr>
          <w:rFonts w:eastAsiaTheme="minorHAnsi" w:cstheme="minorBidi"/>
          <w:lang w:val="pt-PT"/>
        </w:rPr>
        <w:t>Edinburgh, UK, 11th – 15th December, 2023</w:t>
      </w:r>
      <w:r w:rsidR="003F03DA">
        <w:rPr>
          <w:rFonts w:eastAsiaTheme="minorHAnsi" w:cstheme="minorBidi"/>
          <w:lang w:val="pt-PT"/>
        </w:rPr>
        <w:t>.</w:t>
      </w:r>
    </w:p>
    <w:p w14:paraId="55C3B26A" w14:textId="7FBDC06B" w:rsidR="00087A6B" w:rsidRDefault="00B5523F" w:rsidP="00087A6B">
      <w:pPr>
        <w:pStyle w:val="ListParagraph"/>
        <w:numPr>
          <w:ilvl w:val="0"/>
          <w:numId w:val="25"/>
        </w:numPr>
        <w:jc w:val="both"/>
        <w:rPr>
          <w:lang w:val="en-GB"/>
        </w:rPr>
      </w:pPr>
      <w:r w:rsidRPr="00087A6B">
        <w:rPr>
          <w:lang w:val="en-GB"/>
        </w:rPr>
        <w:t xml:space="preserve">Frode </w:t>
      </w:r>
      <w:proofErr w:type="spellStart"/>
      <w:r w:rsidRPr="00087A6B">
        <w:rPr>
          <w:lang w:val="en-GB"/>
        </w:rPr>
        <w:t>Bohagen</w:t>
      </w:r>
      <w:proofErr w:type="spellEnd"/>
      <w:r>
        <w:rPr>
          <w:lang w:val="en-GB"/>
        </w:rPr>
        <w:t>,</w:t>
      </w:r>
      <w:r w:rsidRPr="00087A6B">
        <w:rPr>
          <w:lang w:val="en-GB"/>
        </w:rPr>
        <w:t xml:space="preserve"> Pal Orten</w:t>
      </w:r>
      <w:r>
        <w:rPr>
          <w:lang w:val="en-GB"/>
        </w:rPr>
        <w:t>,</w:t>
      </w:r>
      <w:r w:rsidRPr="00087A6B">
        <w:rPr>
          <w:lang w:val="en-GB"/>
        </w:rPr>
        <w:t xml:space="preserve"> Geir E. Oien</w:t>
      </w:r>
      <w:r>
        <w:rPr>
          <w:lang w:val="en-GB"/>
        </w:rPr>
        <w:t>,</w:t>
      </w:r>
      <w:r w:rsidRPr="00087A6B">
        <w:rPr>
          <w:lang w:val="en-GB"/>
        </w:rPr>
        <w:t xml:space="preserve"> </w:t>
      </w:r>
      <w:r>
        <w:rPr>
          <w:lang w:val="en-GB"/>
        </w:rPr>
        <w:t>“</w:t>
      </w:r>
      <w:r w:rsidR="00087A6B" w:rsidRPr="00087A6B">
        <w:rPr>
          <w:lang w:val="en-GB"/>
        </w:rPr>
        <w:t xml:space="preserve">On spherical vs. plane wave </w:t>
      </w:r>
      <w:proofErr w:type="spellStart"/>
      <w:r w:rsidR="00087A6B" w:rsidRPr="00087A6B">
        <w:rPr>
          <w:lang w:val="en-GB"/>
        </w:rPr>
        <w:t>modeling</w:t>
      </w:r>
      <w:proofErr w:type="spellEnd"/>
      <w:r w:rsidR="00087A6B" w:rsidRPr="00087A6B">
        <w:rPr>
          <w:lang w:val="en-GB"/>
        </w:rPr>
        <w:t xml:space="preserve"> of line-of-sight MIMO channels</w:t>
      </w:r>
      <w:r>
        <w:rPr>
          <w:lang w:val="en-GB"/>
        </w:rPr>
        <w:t>”</w:t>
      </w:r>
      <w:r w:rsidR="003E4692">
        <w:rPr>
          <w:lang w:val="en-GB"/>
        </w:rPr>
        <w:t>,</w:t>
      </w:r>
      <w:r w:rsidR="00087A6B" w:rsidRPr="00087A6B">
        <w:rPr>
          <w:lang w:val="en-GB"/>
        </w:rPr>
        <w:t xml:space="preserve"> IEEE Transactions on Communications</w:t>
      </w:r>
      <w:r>
        <w:rPr>
          <w:lang w:val="en-GB"/>
        </w:rPr>
        <w:t>,</w:t>
      </w:r>
      <w:r w:rsidR="00087A6B" w:rsidRPr="00087A6B">
        <w:rPr>
          <w:lang w:val="en-GB"/>
        </w:rPr>
        <w:t xml:space="preserve"> Volume: 57, Issue: 3, pp 841 – 849</w:t>
      </w:r>
      <w:r>
        <w:rPr>
          <w:lang w:val="en-GB"/>
        </w:rPr>
        <w:t xml:space="preserve">, </w:t>
      </w:r>
      <w:r w:rsidRPr="00087A6B">
        <w:rPr>
          <w:lang w:val="en-GB"/>
        </w:rPr>
        <w:t>March 2009</w:t>
      </w:r>
      <w:r>
        <w:rPr>
          <w:lang w:val="en-GB"/>
        </w:rPr>
        <w:t>.</w:t>
      </w:r>
      <w:r w:rsidR="00087A6B" w:rsidRPr="00087A6B">
        <w:rPr>
          <w:lang w:val="en-GB"/>
        </w:rPr>
        <w:t xml:space="preserve"> </w:t>
      </w:r>
    </w:p>
    <w:p w14:paraId="49AFC31C" w14:textId="62212CBC" w:rsidR="008F4404" w:rsidRPr="008F4404" w:rsidRDefault="008F4404" w:rsidP="008F4404">
      <w:pPr>
        <w:pStyle w:val="ListParagraph"/>
        <w:numPr>
          <w:ilvl w:val="0"/>
          <w:numId w:val="25"/>
        </w:numPr>
        <w:rPr>
          <w:lang w:val="en-GB"/>
        </w:rPr>
      </w:pPr>
      <w:r w:rsidRPr="008F4404">
        <w:rPr>
          <w:lang w:val="en-GB"/>
        </w:rPr>
        <w:t xml:space="preserve">L. Liu et al., “The Cost 2100 MIMO Channel Model,” IEEE Wireless </w:t>
      </w:r>
      <w:proofErr w:type="spellStart"/>
      <w:r w:rsidRPr="008F4404">
        <w:rPr>
          <w:lang w:val="en-GB"/>
        </w:rPr>
        <w:t>Commun</w:t>
      </w:r>
      <w:proofErr w:type="spellEnd"/>
      <w:r w:rsidRPr="008F4404">
        <w:rPr>
          <w:lang w:val="en-GB"/>
        </w:rPr>
        <w:t xml:space="preserve">., vol. 19, no. 6, </w:t>
      </w:r>
      <w:r w:rsidR="009A1555" w:rsidRPr="008F4404">
        <w:rPr>
          <w:lang w:val="en-GB"/>
        </w:rPr>
        <w:t>pp. 92–99</w:t>
      </w:r>
      <w:r w:rsidR="009A1555">
        <w:rPr>
          <w:lang w:val="en-GB"/>
        </w:rPr>
        <w:t xml:space="preserve">, </w:t>
      </w:r>
      <w:r w:rsidRPr="008F4404">
        <w:rPr>
          <w:lang w:val="en-GB"/>
        </w:rPr>
        <w:t>Dec. 2012</w:t>
      </w:r>
      <w:r w:rsidR="00377165">
        <w:rPr>
          <w:lang w:val="en-GB"/>
        </w:rPr>
        <w:t>.</w:t>
      </w:r>
    </w:p>
    <w:p w14:paraId="1CD0871E" w14:textId="358F8D0E" w:rsidR="008F4404" w:rsidRDefault="00377165" w:rsidP="008F01B0">
      <w:pPr>
        <w:numPr>
          <w:ilvl w:val="0"/>
          <w:numId w:val="25"/>
        </w:numPr>
        <w:jc w:val="both"/>
        <w:rPr>
          <w:lang w:val="en-GB"/>
        </w:rPr>
      </w:pPr>
      <w:r w:rsidRPr="00727FC9">
        <w:rPr>
          <w:lang w:val="en-GB"/>
        </w:rPr>
        <w:t xml:space="preserve">Jose </w:t>
      </w:r>
      <w:proofErr w:type="spellStart"/>
      <w:r w:rsidRPr="00727FC9">
        <w:rPr>
          <w:lang w:val="en-GB"/>
        </w:rPr>
        <w:t>Flordelis</w:t>
      </w:r>
      <w:proofErr w:type="spellEnd"/>
      <w:r>
        <w:rPr>
          <w:lang w:val="en-GB"/>
        </w:rPr>
        <w:t>,</w:t>
      </w:r>
      <w:r w:rsidRPr="00727FC9">
        <w:rPr>
          <w:lang w:val="en-GB"/>
        </w:rPr>
        <w:t xml:space="preserve"> </w:t>
      </w:r>
      <w:proofErr w:type="spellStart"/>
      <w:r w:rsidRPr="00727FC9">
        <w:rPr>
          <w:lang w:val="en-GB"/>
        </w:rPr>
        <w:t>Xuhong</w:t>
      </w:r>
      <w:proofErr w:type="spellEnd"/>
      <w:r w:rsidRPr="00727FC9">
        <w:rPr>
          <w:lang w:val="en-GB"/>
        </w:rPr>
        <w:t xml:space="preserve"> Li</w:t>
      </w:r>
      <w:r>
        <w:rPr>
          <w:lang w:val="en-GB"/>
        </w:rPr>
        <w:t>,</w:t>
      </w:r>
      <w:r w:rsidRPr="00727FC9">
        <w:rPr>
          <w:lang w:val="en-GB"/>
        </w:rPr>
        <w:t xml:space="preserve"> Ove Edfors</w:t>
      </w:r>
      <w:r>
        <w:rPr>
          <w:lang w:val="en-GB"/>
        </w:rPr>
        <w:t>,</w:t>
      </w:r>
      <w:r w:rsidRPr="00727FC9">
        <w:rPr>
          <w:lang w:val="en-GB"/>
        </w:rPr>
        <w:t xml:space="preserve"> Fredrik Tufvesson</w:t>
      </w:r>
      <w:r>
        <w:rPr>
          <w:lang w:val="en-GB"/>
        </w:rPr>
        <w:t>, “</w:t>
      </w:r>
      <w:r w:rsidR="00AC2057" w:rsidRPr="00AC2057">
        <w:rPr>
          <w:lang w:val="en-GB"/>
        </w:rPr>
        <w:t xml:space="preserve">Massive MIMO Extensions to the COST 2100 Channel Model: </w:t>
      </w:r>
      <w:proofErr w:type="spellStart"/>
      <w:r w:rsidR="00AC2057" w:rsidRPr="00AC2057">
        <w:rPr>
          <w:lang w:val="en-GB"/>
        </w:rPr>
        <w:t>Modeling</w:t>
      </w:r>
      <w:proofErr w:type="spellEnd"/>
      <w:r w:rsidR="00AC2057" w:rsidRPr="00AC2057">
        <w:rPr>
          <w:lang w:val="en-GB"/>
        </w:rPr>
        <w:t xml:space="preserve"> and Validation</w:t>
      </w:r>
      <w:r>
        <w:rPr>
          <w:lang w:val="en-GB"/>
        </w:rPr>
        <w:t>”</w:t>
      </w:r>
      <w:r w:rsidR="00D82297">
        <w:rPr>
          <w:lang w:val="en-GB"/>
        </w:rPr>
        <w:t>,</w:t>
      </w:r>
      <w:r w:rsidR="00AC2057" w:rsidRPr="00AC2057">
        <w:rPr>
          <w:lang w:val="en-GB"/>
        </w:rPr>
        <w:t xml:space="preserve"> </w:t>
      </w:r>
      <w:r w:rsidR="00FE306A" w:rsidRPr="00FE306A">
        <w:rPr>
          <w:lang w:val="en-GB"/>
        </w:rPr>
        <w:t>IEEE Transactions on Wireless Communications</w:t>
      </w:r>
      <w:r w:rsidR="00D82297">
        <w:rPr>
          <w:lang w:val="en-GB"/>
        </w:rPr>
        <w:t xml:space="preserve">, </w:t>
      </w:r>
      <w:r w:rsidR="00FE306A" w:rsidRPr="00FE306A">
        <w:rPr>
          <w:lang w:val="en-GB"/>
        </w:rPr>
        <w:t xml:space="preserve">Volume: 19, Issue: 1, </w:t>
      </w:r>
      <w:r w:rsidR="0098199F">
        <w:rPr>
          <w:lang w:val="en-GB"/>
        </w:rPr>
        <w:t>pp.</w:t>
      </w:r>
      <w:r w:rsidR="0098199F" w:rsidRPr="0098199F">
        <w:t xml:space="preserve"> </w:t>
      </w:r>
      <w:r w:rsidR="0098199F">
        <w:t xml:space="preserve">380 </w:t>
      </w:r>
      <w:r w:rsidR="00DF6557">
        <w:t>–</w:t>
      </w:r>
      <w:r w:rsidR="0098199F">
        <w:t xml:space="preserve"> 394</w:t>
      </w:r>
      <w:r w:rsidR="00D82297">
        <w:t xml:space="preserve">, </w:t>
      </w:r>
      <w:r w:rsidR="00D82297" w:rsidRPr="00FE306A">
        <w:rPr>
          <w:lang w:val="en-GB"/>
        </w:rPr>
        <w:t>January 2020</w:t>
      </w:r>
      <w:r w:rsidR="00D82297">
        <w:rPr>
          <w:lang w:val="en-GB"/>
        </w:rPr>
        <w:t>.</w:t>
      </w:r>
    </w:p>
    <w:p w14:paraId="63B860B4" w14:textId="72FDDFAE" w:rsidR="001169A7" w:rsidRPr="00DF6557" w:rsidRDefault="001169A7" w:rsidP="008F01B0">
      <w:pPr>
        <w:numPr>
          <w:ilvl w:val="0"/>
          <w:numId w:val="25"/>
        </w:numPr>
        <w:jc w:val="both"/>
        <w:rPr>
          <w:lang w:val="en-GB"/>
        </w:rPr>
      </w:pPr>
      <w:r>
        <w:t xml:space="preserve">E. D. Carvalho, A. Ali, A. Amiri, M. </w:t>
      </w:r>
      <w:proofErr w:type="spellStart"/>
      <w:r>
        <w:t>Angjelichinoski</w:t>
      </w:r>
      <w:proofErr w:type="spellEnd"/>
      <w:r>
        <w:t xml:space="preserve"> and R. W. Heath, "Non-Stationarities in Extra-Large-Scale Massive MIMO," in </w:t>
      </w:r>
      <w:r>
        <w:rPr>
          <w:rStyle w:val="Emphasis"/>
        </w:rPr>
        <w:t>IEEE Wireless Communications</w:t>
      </w:r>
      <w:r>
        <w:t>, vol. 27, no. 4, pp. 74-80, August 2020</w:t>
      </w:r>
      <w:r w:rsidR="00475577">
        <w:t>.</w:t>
      </w:r>
    </w:p>
    <w:p w14:paraId="192E7651" w14:textId="3D06AD14" w:rsidR="00CD3561" w:rsidRPr="00CD3561" w:rsidRDefault="00434640">
      <w:pPr>
        <w:numPr>
          <w:ilvl w:val="0"/>
          <w:numId w:val="25"/>
        </w:numPr>
        <w:autoSpaceDE/>
        <w:autoSpaceDN/>
        <w:spacing w:after="80" w:line="256" w:lineRule="auto"/>
        <w:jc w:val="both"/>
        <w:rPr>
          <w:lang w:val="en-GB"/>
        </w:rPr>
      </w:pPr>
      <w:r w:rsidRPr="00434640">
        <w:lastRenderedPageBreak/>
        <w:t>C. F. López, C. -X. Wang and Y. Zheng, "A 3D Non-Stationary Wideband Massive MIMO Channel Model Based on Ray-Level Evolution," in IEEE Transactions on Communications, vol. 70, no. 1, pp. 621-634, Jan. 2022</w:t>
      </w:r>
    </w:p>
    <w:p w14:paraId="38B0EDB6" w14:textId="25607A26" w:rsidR="00CD3561" w:rsidRDefault="00C45B3F">
      <w:pPr>
        <w:numPr>
          <w:ilvl w:val="0"/>
          <w:numId w:val="25"/>
        </w:numPr>
        <w:autoSpaceDE/>
        <w:autoSpaceDN/>
        <w:spacing w:after="80" w:line="256" w:lineRule="auto"/>
        <w:jc w:val="both"/>
        <w:rPr>
          <w:lang w:val="en-GB"/>
        </w:rPr>
      </w:pPr>
      <w:r w:rsidRPr="00CD3561">
        <w:rPr>
          <w:lang w:val="en-GB"/>
        </w:rPr>
        <w:t xml:space="preserve">S. Wu, C. X. Wang, H. Haas, E. H. M. Aggoune, M. M. </w:t>
      </w:r>
      <w:proofErr w:type="spellStart"/>
      <w:r w:rsidRPr="00CD3561">
        <w:rPr>
          <w:lang w:val="en-GB"/>
        </w:rPr>
        <w:t>Alwakeel</w:t>
      </w:r>
      <w:proofErr w:type="spellEnd"/>
      <w:r w:rsidRPr="00CD3561">
        <w:rPr>
          <w:lang w:val="en-GB"/>
        </w:rPr>
        <w:t xml:space="preserve">, and B. Ai, “A non-stationary wideband channel model for massive MIMO communication systems,” IEEE Trans. Wireless </w:t>
      </w:r>
      <w:proofErr w:type="spellStart"/>
      <w:r w:rsidRPr="00CD3561">
        <w:rPr>
          <w:lang w:val="en-GB"/>
        </w:rPr>
        <w:t>Commun</w:t>
      </w:r>
      <w:proofErr w:type="spellEnd"/>
      <w:r w:rsidRPr="00CD3561">
        <w:rPr>
          <w:lang w:val="en-GB"/>
        </w:rPr>
        <w:t>., vol. 14, no. 3, pp. 1434–1446, Mar. 2015,</w:t>
      </w:r>
    </w:p>
    <w:p w14:paraId="67A9829E" w14:textId="6FBA91C0" w:rsidR="009111CA" w:rsidRPr="00291E9C" w:rsidRDefault="00331E21">
      <w:pPr>
        <w:numPr>
          <w:ilvl w:val="0"/>
          <w:numId w:val="25"/>
        </w:numPr>
        <w:autoSpaceDE/>
        <w:autoSpaceDN/>
        <w:spacing w:after="80" w:line="256" w:lineRule="auto"/>
        <w:jc w:val="both"/>
        <w:rPr>
          <w:lang w:val="en-GB"/>
        </w:rPr>
      </w:pPr>
      <w:r>
        <w:t xml:space="preserve">C. -X. Wang, Z. </w:t>
      </w:r>
      <w:proofErr w:type="spellStart"/>
      <w:r>
        <w:t>Lv</w:t>
      </w:r>
      <w:proofErr w:type="spellEnd"/>
      <w:r>
        <w:t xml:space="preserve">, X. Gao, X. You, Y. </w:t>
      </w:r>
      <w:proofErr w:type="gramStart"/>
      <w:r>
        <w:t>Hao</w:t>
      </w:r>
      <w:proofErr w:type="gramEnd"/>
      <w:r>
        <w:t xml:space="preserve"> and H. Haas, "Pervasive Wireless Channel Modeling Theory and Applications to 6G GBSMs for All Frequency Bands and All Scenarios," in </w:t>
      </w:r>
      <w:r>
        <w:rPr>
          <w:rStyle w:val="Emphasis"/>
        </w:rPr>
        <w:t>IEEE Transactions on Vehicular Technology</w:t>
      </w:r>
      <w:r>
        <w:t xml:space="preserve">, vol. 71, no. 9, pp. 9159-9173, Sept. 2022, </w:t>
      </w:r>
      <w:proofErr w:type="spellStart"/>
      <w:r>
        <w:t>doi</w:t>
      </w:r>
      <w:proofErr w:type="spellEnd"/>
      <w:r>
        <w:t xml:space="preserve">: 10.1109/TVT.2022.3179695. </w:t>
      </w:r>
    </w:p>
    <w:p w14:paraId="79FCF118" w14:textId="51F27E94" w:rsidR="007874AD" w:rsidRPr="007874AD" w:rsidRDefault="00AB6276" w:rsidP="0027466E">
      <w:pPr>
        <w:numPr>
          <w:ilvl w:val="0"/>
          <w:numId w:val="25"/>
        </w:numPr>
        <w:autoSpaceDE/>
        <w:autoSpaceDN/>
        <w:spacing w:after="80" w:line="256" w:lineRule="auto"/>
        <w:jc w:val="both"/>
        <w:rPr>
          <w:lang w:val="en-GB"/>
        </w:rPr>
      </w:pPr>
      <w:r w:rsidRPr="00AB6276">
        <w:t>S. Payami and F. Tufvesson, "Channel measurements and analysis for very large array systems at 2.6 GHz," 2012 6th European Conference on Antennas and Propagation (EUCAP), Prague, Czech Republic, 2012, pp. 433-437</w:t>
      </w:r>
    </w:p>
    <w:p w14:paraId="5E167A8B" w14:textId="6ECD3837" w:rsidR="00F70AEC" w:rsidRPr="007874AD" w:rsidRDefault="007874AD" w:rsidP="0027466E">
      <w:pPr>
        <w:numPr>
          <w:ilvl w:val="0"/>
          <w:numId w:val="25"/>
        </w:numPr>
        <w:autoSpaceDE/>
        <w:autoSpaceDN/>
        <w:spacing w:after="80" w:line="256" w:lineRule="auto"/>
        <w:jc w:val="both"/>
        <w:rPr>
          <w:lang w:val="en-GB"/>
        </w:rPr>
      </w:pPr>
      <w:r>
        <w:t xml:space="preserve">X. Gao, F. Tufvesson and O. Edfors, "Massive MIMO channels — Measurements and models," </w:t>
      </w:r>
      <w:r w:rsidRPr="006A1159">
        <w:rPr>
          <w:rStyle w:val="Emphasis"/>
          <w:i w:val="0"/>
          <w:iCs w:val="0"/>
        </w:rPr>
        <w:t>2013 Asilomar Conference on Signals, Systems and Computers</w:t>
      </w:r>
      <w:r>
        <w:t xml:space="preserve">, Pacific Grove, CA, USA, 2013, pp. 280-284 </w:t>
      </w:r>
    </w:p>
    <w:p w14:paraId="4BCC3941" w14:textId="6096E09B" w:rsidR="006D3528" w:rsidRPr="00D5265C" w:rsidRDefault="00FB4B22" w:rsidP="006D3528">
      <w:pPr>
        <w:pStyle w:val="ListParagraph"/>
        <w:numPr>
          <w:ilvl w:val="0"/>
          <w:numId w:val="25"/>
        </w:numPr>
        <w:autoSpaceDE/>
        <w:autoSpaceDN/>
        <w:spacing w:after="80" w:line="256" w:lineRule="auto"/>
        <w:jc w:val="both"/>
        <w:rPr>
          <w:lang w:val="en-GB"/>
        </w:rPr>
      </w:pPr>
      <w:r>
        <w:t xml:space="preserve">R. Feng, C. -X. Wang, J. Huang, Y. Zheng, F. </w:t>
      </w:r>
      <w:proofErr w:type="gramStart"/>
      <w:r>
        <w:t>Lai</w:t>
      </w:r>
      <w:proofErr w:type="gramEnd"/>
      <w:r>
        <w:t xml:space="preserve"> and W. Zhou, "Mutual Coupling Analysis of 6G Ultra-Massive MIMO Channel Measurements and Models," </w:t>
      </w:r>
      <w:r w:rsidRPr="006A1159">
        <w:rPr>
          <w:rStyle w:val="Emphasis"/>
          <w:i w:val="0"/>
          <w:iCs w:val="0"/>
        </w:rPr>
        <w:t>ICC 2022 - IEEE International Conference on Communications</w:t>
      </w:r>
      <w:r>
        <w:t>, Seoul, Korea, Republic of, 2022, pp. 956-961.</w:t>
      </w:r>
    </w:p>
    <w:p w14:paraId="49CE78F1" w14:textId="2EA208F5" w:rsidR="00D5265C" w:rsidRPr="00A71F3C" w:rsidRDefault="00D5265C" w:rsidP="006D3528">
      <w:pPr>
        <w:pStyle w:val="ListParagraph"/>
        <w:numPr>
          <w:ilvl w:val="0"/>
          <w:numId w:val="25"/>
        </w:numPr>
        <w:autoSpaceDE/>
        <w:autoSpaceDN/>
        <w:spacing w:after="80" w:line="256" w:lineRule="auto"/>
        <w:jc w:val="both"/>
        <w:rPr>
          <w:lang w:val="en-GB"/>
        </w:rPr>
      </w:pPr>
      <w:r>
        <w:t xml:space="preserve">Y. Zheng, C. -X. Wang, J. Huang, R. </w:t>
      </w:r>
      <w:proofErr w:type="gramStart"/>
      <w:r>
        <w:t>Feng</w:t>
      </w:r>
      <w:proofErr w:type="gramEnd"/>
      <w:r>
        <w:t xml:space="preserve"> and J. Thompson, "Measurements and Characteristics Analysis of 6G Ultra-Massive MIMO Wireless Channels </w:t>
      </w:r>
      <w:r w:rsidR="00BC2702">
        <w:t>with</w:t>
      </w:r>
      <w:r>
        <w:t xml:space="preserve"> Different Antenna Configurations and Scenarios," in </w:t>
      </w:r>
      <w:r>
        <w:rPr>
          <w:rStyle w:val="Emphasis"/>
        </w:rPr>
        <w:t>IEEE Transactions on Vehicular Technology</w:t>
      </w:r>
      <w:r>
        <w:t>, vol. 72, no. 8, pp. 9720-9732, Aug. 2023</w:t>
      </w:r>
    </w:p>
    <w:p w14:paraId="5CD846A8" w14:textId="6A5949EC" w:rsidR="00A71F3C" w:rsidRPr="009266FB" w:rsidRDefault="00A71F3C" w:rsidP="00A71F3C">
      <w:pPr>
        <w:numPr>
          <w:ilvl w:val="0"/>
          <w:numId w:val="25"/>
        </w:numPr>
        <w:autoSpaceDE/>
        <w:autoSpaceDN/>
        <w:spacing w:after="80" w:line="256" w:lineRule="auto"/>
        <w:jc w:val="both"/>
        <w:rPr>
          <w:lang w:val="en-GB"/>
        </w:rPr>
      </w:pPr>
      <w:r w:rsidRPr="009266FB">
        <w:rPr>
          <w:lang w:val="en-GB"/>
        </w:rPr>
        <w:t xml:space="preserve">J. Chen, X. Yin, X. Cai, and S. Wang, “Measurement-based massive MIMO channel </w:t>
      </w:r>
      <w:proofErr w:type="spellStart"/>
      <w:r w:rsidRPr="009266FB">
        <w:rPr>
          <w:lang w:val="en-GB"/>
        </w:rPr>
        <w:t>modeling</w:t>
      </w:r>
      <w:proofErr w:type="spellEnd"/>
      <w:r w:rsidRPr="009266FB">
        <w:rPr>
          <w:lang w:val="en-GB"/>
        </w:rPr>
        <w:t xml:space="preserve"> for outdoor </w:t>
      </w:r>
      <w:proofErr w:type="spellStart"/>
      <w:r w:rsidRPr="009266FB">
        <w:rPr>
          <w:lang w:val="en-GB"/>
        </w:rPr>
        <w:t>LoS</w:t>
      </w:r>
      <w:proofErr w:type="spellEnd"/>
      <w:r w:rsidRPr="009266FB">
        <w:rPr>
          <w:lang w:val="en-GB"/>
        </w:rPr>
        <w:t xml:space="preserve"> and </w:t>
      </w:r>
      <w:proofErr w:type="spellStart"/>
      <w:r w:rsidRPr="009266FB">
        <w:rPr>
          <w:lang w:val="en-GB"/>
        </w:rPr>
        <w:t>NLoS</w:t>
      </w:r>
      <w:proofErr w:type="spellEnd"/>
      <w:r w:rsidRPr="009266FB">
        <w:rPr>
          <w:lang w:val="en-GB"/>
        </w:rPr>
        <w:t xml:space="preserve"> environments,”</w:t>
      </w:r>
      <w:r>
        <w:rPr>
          <w:lang w:val="en-GB"/>
        </w:rPr>
        <w:t xml:space="preserve"> </w:t>
      </w:r>
      <w:r w:rsidRPr="009266FB">
        <w:rPr>
          <w:lang w:val="en-GB"/>
        </w:rPr>
        <w:t>IEEE Access, vol. 5, pp. 2126–2140, 2017.</w:t>
      </w:r>
    </w:p>
    <w:p w14:paraId="3540831F" w14:textId="11BBAF60" w:rsidR="00092DC4" w:rsidRPr="00CF5FAA" w:rsidRDefault="00396245" w:rsidP="006D3528">
      <w:pPr>
        <w:pStyle w:val="ListParagraph"/>
        <w:numPr>
          <w:ilvl w:val="0"/>
          <w:numId w:val="25"/>
        </w:numPr>
        <w:autoSpaceDE/>
        <w:autoSpaceDN/>
        <w:spacing w:after="80" w:line="256" w:lineRule="auto"/>
        <w:jc w:val="both"/>
        <w:rPr>
          <w:lang w:val="en-GB"/>
        </w:rPr>
      </w:pPr>
      <w:r w:rsidRPr="00396245">
        <w:rPr>
          <w:lang w:val="en-GB"/>
        </w:rPr>
        <w:t xml:space="preserve">À. O. Martínez, E. De Carvalho and J. Ø. Nielsen, "Towards very large aperture massive MIMO: A </w:t>
      </w:r>
      <w:proofErr w:type="gramStart"/>
      <w:r w:rsidRPr="00396245">
        <w:rPr>
          <w:lang w:val="en-GB"/>
        </w:rPr>
        <w:t>measurement based</w:t>
      </w:r>
      <w:proofErr w:type="gramEnd"/>
      <w:r w:rsidRPr="00396245">
        <w:rPr>
          <w:lang w:val="en-GB"/>
        </w:rPr>
        <w:t xml:space="preserve"> study," 2014 IEEE Globecom Workshops (GC </w:t>
      </w:r>
      <w:proofErr w:type="spellStart"/>
      <w:r w:rsidRPr="00396245">
        <w:rPr>
          <w:lang w:val="en-GB"/>
        </w:rPr>
        <w:t>Wkshps</w:t>
      </w:r>
      <w:proofErr w:type="spellEnd"/>
      <w:r w:rsidRPr="00396245">
        <w:rPr>
          <w:lang w:val="en-GB"/>
        </w:rPr>
        <w:t>), Austin, TX, USA, 2014, pp. 281-286</w:t>
      </w:r>
      <w:r w:rsidR="004D678F">
        <w:rPr>
          <w:lang w:val="en-GB"/>
        </w:rPr>
        <w:t>.</w:t>
      </w:r>
    </w:p>
    <w:p w14:paraId="101BE173" w14:textId="2F2E8061" w:rsidR="009266FB" w:rsidRPr="009266FB" w:rsidRDefault="009266FB">
      <w:pPr>
        <w:numPr>
          <w:ilvl w:val="0"/>
          <w:numId w:val="25"/>
        </w:numPr>
        <w:autoSpaceDE/>
        <w:autoSpaceDN/>
        <w:spacing w:after="80" w:line="256" w:lineRule="auto"/>
        <w:jc w:val="both"/>
        <w:rPr>
          <w:lang w:val="en-GB"/>
        </w:rPr>
      </w:pPr>
      <w:r w:rsidRPr="009266FB">
        <w:rPr>
          <w:lang w:val="en-GB"/>
        </w:rPr>
        <w:t>J. Huang, C.-X. Wang, R. Feng, J. Sun, W. Zhang, and Y. Yang, “Multi-frequency mmWave massive MIMO channel measurements and characterization for 5G wireless communication systems,” IEEE J. Sel.</w:t>
      </w:r>
      <w:r w:rsidR="006F5019">
        <w:rPr>
          <w:lang w:val="en-GB"/>
        </w:rPr>
        <w:t xml:space="preserve"> </w:t>
      </w:r>
      <w:r w:rsidRPr="009266FB">
        <w:rPr>
          <w:lang w:val="en-GB"/>
        </w:rPr>
        <w:t xml:space="preserve">Areas </w:t>
      </w:r>
      <w:proofErr w:type="spellStart"/>
      <w:r w:rsidRPr="009266FB">
        <w:rPr>
          <w:lang w:val="en-GB"/>
        </w:rPr>
        <w:t>Commun</w:t>
      </w:r>
      <w:proofErr w:type="spellEnd"/>
      <w:r w:rsidRPr="009266FB">
        <w:rPr>
          <w:lang w:val="en-GB"/>
        </w:rPr>
        <w:t>., vol. 35, no. 7, pp. 1591–1605, Jul. 2017.</w:t>
      </w:r>
    </w:p>
    <w:p w14:paraId="2AFE0DE1" w14:textId="1F703859" w:rsidR="009266FB" w:rsidRDefault="009266FB">
      <w:pPr>
        <w:numPr>
          <w:ilvl w:val="0"/>
          <w:numId w:val="25"/>
        </w:numPr>
        <w:autoSpaceDE/>
        <w:autoSpaceDN/>
        <w:spacing w:after="80" w:line="256" w:lineRule="auto"/>
        <w:jc w:val="both"/>
        <w:rPr>
          <w:lang w:val="en-GB"/>
        </w:rPr>
      </w:pPr>
      <w:r w:rsidRPr="009266FB">
        <w:rPr>
          <w:lang w:val="en-GB"/>
        </w:rPr>
        <w:t xml:space="preserve">J. Li et al., “Cluster-based 3-D channel </w:t>
      </w:r>
      <w:proofErr w:type="spellStart"/>
      <w:r w:rsidRPr="009266FB">
        <w:rPr>
          <w:lang w:val="en-GB"/>
        </w:rPr>
        <w:t>modeling</w:t>
      </w:r>
      <w:proofErr w:type="spellEnd"/>
      <w:r w:rsidRPr="009266FB">
        <w:rPr>
          <w:lang w:val="en-GB"/>
        </w:rPr>
        <w:t xml:space="preserve"> for massive MIMO in subway station environment,” IEEE Access, vol. 6, pp. 6257–6272, 2018.</w:t>
      </w:r>
      <w:r>
        <w:rPr>
          <w:lang w:val="en-GB"/>
        </w:rPr>
        <w:t xml:space="preserve"> </w:t>
      </w:r>
    </w:p>
    <w:p w14:paraId="2F14A355" w14:textId="61C36114" w:rsidR="009266FB" w:rsidRPr="009266FB" w:rsidRDefault="009266FB">
      <w:pPr>
        <w:numPr>
          <w:ilvl w:val="0"/>
          <w:numId w:val="25"/>
        </w:numPr>
        <w:autoSpaceDE/>
        <w:autoSpaceDN/>
        <w:spacing w:after="80" w:line="256" w:lineRule="auto"/>
        <w:jc w:val="both"/>
        <w:rPr>
          <w:lang w:val="en-GB"/>
        </w:rPr>
      </w:pPr>
      <w:r w:rsidRPr="009266FB">
        <w:rPr>
          <w:lang w:val="en-GB"/>
        </w:rPr>
        <w:t xml:space="preserve">J. Li, B. Ai, R. He, M. Yang, Z. Zhong, and Y. Hao, “A cluster-based channel model for massive MIMO communications in indoor hotspot scenarios,” IEEE Trans. Wireless </w:t>
      </w:r>
      <w:proofErr w:type="spellStart"/>
      <w:r w:rsidRPr="009266FB">
        <w:rPr>
          <w:lang w:val="en-GB"/>
        </w:rPr>
        <w:t>Commun</w:t>
      </w:r>
      <w:proofErr w:type="spellEnd"/>
      <w:r w:rsidRPr="009266FB">
        <w:rPr>
          <w:lang w:val="en-GB"/>
        </w:rPr>
        <w:t>., vol. 18, no. 8, pp. 3856–3870, Aug. 2019.</w:t>
      </w:r>
    </w:p>
    <w:sectPr w:rsidR="009266FB" w:rsidRPr="009266FB" w:rsidSect="00D2037A">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C49F7" w14:textId="77777777" w:rsidR="00D2037A" w:rsidRDefault="00D2037A" w:rsidP="00746535">
      <w:pPr>
        <w:spacing w:after="0"/>
      </w:pPr>
      <w:r>
        <w:separator/>
      </w:r>
    </w:p>
  </w:endnote>
  <w:endnote w:type="continuationSeparator" w:id="0">
    <w:p w14:paraId="4235E4F8" w14:textId="77777777" w:rsidR="00D2037A" w:rsidRDefault="00D2037A" w:rsidP="00746535">
      <w:pPr>
        <w:spacing w:after="0"/>
      </w:pPr>
      <w:r>
        <w:continuationSeparator/>
      </w:r>
    </w:p>
  </w:endnote>
  <w:endnote w:type="continuationNotice" w:id="1">
    <w:p w14:paraId="48D3D01E" w14:textId="77777777" w:rsidR="00D2037A" w:rsidRDefault="00D20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AAAD3" w14:textId="77777777" w:rsidR="00D2037A" w:rsidRDefault="00D2037A" w:rsidP="00746535">
      <w:pPr>
        <w:spacing w:after="0"/>
      </w:pPr>
      <w:r>
        <w:separator/>
      </w:r>
    </w:p>
  </w:footnote>
  <w:footnote w:type="continuationSeparator" w:id="0">
    <w:p w14:paraId="5684FD5F" w14:textId="77777777" w:rsidR="00D2037A" w:rsidRDefault="00D2037A" w:rsidP="00746535">
      <w:pPr>
        <w:spacing w:after="0"/>
      </w:pPr>
      <w:r>
        <w:continuationSeparator/>
      </w:r>
    </w:p>
  </w:footnote>
  <w:footnote w:type="continuationNotice" w:id="1">
    <w:p w14:paraId="589CDA8C" w14:textId="77777777" w:rsidR="00D2037A" w:rsidRDefault="00D203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F279F"/>
    <w:multiLevelType w:val="hybridMultilevel"/>
    <w:tmpl w:val="645CB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A312B4C"/>
    <w:multiLevelType w:val="hybridMultilevel"/>
    <w:tmpl w:val="612E835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D1730E6"/>
    <w:multiLevelType w:val="hybridMultilevel"/>
    <w:tmpl w:val="3DB6C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D6587"/>
    <w:multiLevelType w:val="hybridMultilevel"/>
    <w:tmpl w:val="8D02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53FB8"/>
    <w:multiLevelType w:val="hybridMultilevel"/>
    <w:tmpl w:val="59AA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E39B2"/>
    <w:multiLevelType w:val="hybridMultilevel"/>
    <w:tmpl w:val="B5ECD0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A4ED5"/>
    <w:multiLevelType w:val="hybridMultilevel"/>
    <w:tmpl w:val="2A5A4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E222D3"/>
    <w:multiLevelType w:val="hybridMultilevel"/>
    <w:tmpl w:val="4EE62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B4DD5"/>
    <w:multiLevelType w:val="hybridMultilevel"/>
    <w:tmpl w:val="FC0AB3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E396081"/>
    <w:multiLevelType w:val="hybridMultilevel"/>
    <w:tmpl w:val="F8C0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3FF44D1"/>
    <w:multiLevelType w:val="hybridMultilevel"/>
    <w:tmpl w:val="A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C92D15"/>
    <w:multiLevelType w:val="hybridMultilevel"/>
    <w:tmpl w:val="6D20EB3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314EB7"/>
    <w:multiLevelType w:val="hybridMultilevel"/>
    <w:tmpl w:val="1F267E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F80856"/>
    <w:multiLevelType w:val="hybridMultilevel"/>
    <w:tmpl w:val="D56079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D96D91"/>
    <w:multiLevelType w:val="hybridMultilevel"/>
    <w:tmpl w:val="61347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903BD"/>
    <w:multiLevelType w:val="hybridMultilevel"/>
    <w:tmpl w:val="37BCAA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892461"/>
    <w:multiLevelType w:val="hybridMultilevel"/>
    <w:tmpl w:val="8AB4803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9" w15:restartNumberingAfterBreak="0">
    <w:nsid w:val="692B6BEF"/>
    <w:multiLevelType w:val="hybridMultilevel"/>
    <w:tmpl w:val="FC0AB3E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9CD2609"/>
    <w:multiLevelType w:val="hybridMultilevel"/>
    <w:tmpl w:val="C96A99D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6C107EED"/>
    <w:multiLevelType w:val="hybridMultilevel"/>
    <w:tmpl w:val="7032B14C"/>
    <w:lvl w:ilvl="0" w:tplc="BDC0F7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E54945"/>
    <w:multiLevelType w:val="hybridMultilevel"/>
    <w:tmpl w:val="3CA60B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2F0FDD"/>
    <w:multiLevelType w:val="hybridMultilevel"/>
    <w:tmpl w:val="A448E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5"/>
  </w:num>
  <w:num w:numId="2" w16cid:durableId="1841388273">
    <w:abstractNumId w:val="28"/>
  </w:num>
  <w:num w:numId="3" w16cid:durableId="508250868">
    <w:abstractNumId w:val="48"/>
  </w:num>
  <w:num w:numId="4" w16cid:durableId="475873463">
    <w:abstractNumId w:val="29"/>
  </w:num>
  <w:num w:numId="5" w16cid:durableId="1028142404">
    <w:abstractNumId w:val="26"/>
  </w:num>
  <w:num w:numId="6" w16cid:durableId="1329480246">
    <w:abstractNumId w:val="7"/>
  </w:num>
  <w:num w:numId="7" w16cid:durableId="1343389110">
    <w:abstractNumId w:val="45"/>
  </w:num>
  <w:num w:numId="8" w16cid:durableId="1030640749">
    <w:abstractNumId w:val="23"/>
  </w:num>
  <w:num w:numId="9" w16cid:durableId="1906066534">
    <w:abstractNumId w:val="36"/>
  </w:num>
  <w:num w:numId="10" w16cid:durableId="1901205327">
    <w:abstractNumId w:val="27"/>
  </w:num>
  <w:num w:numId="11" w16cid:durableId="909074107">
    <w:abstractNumId w:val="14"/>
  </w:num>
  <w:num w:numId="12" w16cid:durableId="256449034">
    <w:abstractNumId w:val="2"/>
  </w:num>
  <w:num w:numId="13" w16cid:durableId="852233107">
    <w:abstractNumId w:val="3"/>
  </w:num>
  <w:num w:numId="14" w16cid:durableId="2139882239">
    <w:abstractNumId w:val="42"/>
  </w:num>
  <w:num w:numId="15" w16cid:durableId="453790507">
    <w:abstractNumId w:val="0"/>
  </w:num>
  <w:num w:numId="16" w16cid:durableId="1293294630">
    <w:abstractNumId w:val="31"/>
  </w:num>
  <w:num w:numId="17" w16cid:durableId="1152989745">
    <w:abstractNumId w:val="32"/>
  </w:num>
  <w:num w:numId="18" w16cid:durableId="1903952816">
    <w:abstractNumId w:val="47"/>
  </w:num>
  <w:num w:numId="19" w16cid:durableId="922300922">
    <w:abstractNumId w:val="15"/>
  </w:num>
  <w:num w:numId="20" w16cid:durableId="1221552440">
    <w:abstractNumId w:val="25"/>
  </w:num>
  <w:num w:numId="21" w16cid:durableId="152070713">
    <w:abstractNumId w:val="19"/>
  </w:num>
  <w:num w:numId="22" w16cid:durableId="190192450">
    <w:abstractNumId w:val="16"/>
  </w:num>
  <w:num w:numId="23" w16cid:durableId="1151867103">
    <w:abstractNumId w:val="13"/>
  </w:num>
  <w:num w:numId="24" w16cid:durableId="1134323459">
    <w:abstractNumId w:val="8"/>
  </w:num>
  <w:num w:numId="25" w16cid:durableId="1190417682">
    <w:abstractNumId w:val="1"/>
  </w:num>
  <w:num w:numId="26" w16cid:durableId="535656730">
    <w:abstractNumId w:val="21"/>
  </w:num>
  <w:num w:numId="27" w16cid:durableId="857819549">
    <w:abstractNumId w:val="41"/>
  </w:num>
  <w:num w:numId="28" w16cid:durableId="876508739">
    <w:abstractNumId w:val="30"/>
  </w:num>
  <w:num w:numId="29" w16cid:durableId="653146693">
    <w:abstractNumId w:val="10"/>
  </w:num>
  <w:num w:numId="30" w16cid:durableId="386420094">
    <w:abstractNumId w:val="11"/>
  </w:num>
  <w:num w:numId="31" w16cid:durableId="327252549">
    <w:abstractNumId w:val="44"/>
  </w:num>
  <w:num w:numId="32" w16cid:durableId="880438509">
    <w:abstractNumId w:val="43"/>
  </w:num>
  <w:num w:numId="33" w16cid:durableId="2071615596">
    <w:abstractNumId w:val="40"/>
  </w:num>
  <w:num w:numId="34" w16cid:durableId="672537022">
    <w:abstractNumId w:val="18"/>
  </w:num>
  <w:num w:numId="35" w16cid:durableId="108086729">
    <w:abstractNumId w:val="38"/>
  </w:num>
  <w:num w:numId="36" w16cid:durableId="993029734">
    <w:abstractNumId w:val="4"/>
  </w:num>
  <w:num w:numId="37" w16cid:durableId="1640956639">
    <w:abstractNumId w:val="35"/>
  </w:num>
  <w:num w:numId="38" w16cid:durableId="961694546">
    <w:abstractNumId w:val="24"/>
  </w:num>
  <w:num w:numId="39" w16cid:durableId="1062875983">
    <w:abstractNumId w:val="9"/>
  </w:num>
  <w:num w:numId="40" w16cid:durableId="1272082367">
    <w:abstractNumId w:val="22"/>
  </w:num>
  <w:num w:numId="41" w16cid:durableId="1705324578">
    <w:abstractNumId w:val="17"/>
  </w:num>
  <w:num w:numId="42" w16cid:durableId="815803737">
    <w:abstractNumId w:val="46"/>
  </w:num>
  <w:num w:numId="43" w16cid:durableId="278685095">
    <w:abstractNumId w:val="6"/>
  </w:num>
  <w:num w:numId="44" w16cid:durableId="1681279229">
    <w:abstractNumId w:val="37"/>
  </w:num>
  <w:num w:numId="45" w16cid:durableId="525410334">
    <w:abstractNumId w:val="34"/>
  </w:num>
  <w:num w:numId="46" w16cid:durableId="219826234">
    <w:abstractNumId w:val="12"/>
  </w:num>
  <w:num w:numId="47" w16cid:durableId="191580377">
    <w:abstractNumId w:val="39"/>
  </w:num>
  <w:num w:numId="48" w16cid:durableId="1850366983">
    <w:abstractNumId w:val="33"/>
  </w:num>
  <w:num w:numId="49" w16cid:durableId="503663149">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57B"/>
    <w:rsid w:val="00001FC2"/>
    <w:rsid w:val="000020C6"/>
    <w:rsid w:val="00002EF2"/>
    <w:rsid w:val="00003B3B"/>
    <w:rsid w:val="000059DD"/>
    <w:rsid w:val="000068A6"/>
    <w:rsid w:val="0000693F"/>
    <w:rsid w:val="00006D0F"/>
    <w:rsid w:val="00006F5B"/>
    <w:rsid w:val="000078DE"/>
    <w:rsid w:val="00007B0D"/>
    <w:rsid w:val="0001009E"/>
    <w:rsid w:val="00011134"/>
    <w:rsid w:val="00012861"/>
    <w:rsid w:val="00012A23"/>
    <w:rsid w:val="0001302D"/>
    <w:rsid w:val="0001367E"/>
    <w:rsid w:val="000139F9"/>
    <w:rsid w:val="00013BBB"/>
    <w:rsid w:val="00013DF7"/>
    <w:rsid w:val="00014C15"/>
    <w:rsid w:val="00014C3F"/>
    <w:rsid w:val="000151B0"/>
    <w:rsid w:val="0001608E"/>
    <w:rsid w:val="00016B6D"/>
    <w:rsid w:val="00017222"/>
    <w:rsid w:val="000205A3"/>
    <w:rsid w:val="000219E1"/>
    <w:rsid w:val="00021E72"/>
    <w:rsid w:val="000228CC"/>
    <w:rsid w:val="000231C0"/>
    <w:rsid w:val="00023C77"/>
    <w:rsid w:val="00024085"/>
    <w:rsid w:val="00024223"/>
    <w:rsid w:val="000256F5"/>
    <w:rsid w:val="00025978"/>
    <w:rsid w:val="00025D6C"/>
    <w:rsid w:val="00026748"/>
    <w:rsid w:val="00026940"/>
    <w:rsid w:val="000276AB"/>
    <w:rsid w:val="00027B26"/>
    <w:rsid w:val="00030DE6"/>
    <w:rsid w:val="0003114C"/>
    <w:rsid w:val="00031845"/>
    <w:rsid w:val="00031F56"/>
    <w:rsid w:val="0003224E"/>
    <w:rsid w:val="000326AE"/>
    <w:rsid w:val="00032EDF"/>
    <w:rsid w:val="000331B3"/>
    <w:rsid w:val="00033371"/>
    <w:rsid w:val="000336D0"/>
    <w:rsid w:val="0003393F"/>
    <w:rsid w:val="00033ACC"/>
    <w:rsid w:val="0003430D"/>
    <w:rsid w:val="000344A2"/>
    <w:rsid w:val="00035143"/>
    <w:rsid w:val="0003571D"/>
    <w:rsid w:val="000357CD"/>
    <w:rsid w:val="00036132"/>
    <w:rsid w:val="0003720A"/>
    <w:rsid w:val="00037B94"/>
    <w:rsid w:val="00037BD0"/>
    <w:rsid w:val="00037C46"/>
    <w:rsid w:val="00037D3C"/>
    <w:rsid w:val="0004009F"/>
    <w:rsid w:val="00040586"/>
    <w:rsid w:val="000410E7"/>
    <w:rsid w:val="000413D2"/>
    <w:rsid w:val="00043699"/>
    <w:rsid w:val="00045248"/>
    <w:rsid w:val="00045501"/>
    <w:rsid w:val="00045AF6"/>
    <w:rsid w:val="00046812"/>
    <w:rsid w:val="00047100"/>
    <w:rsid w:val="00047DEB"/>
    <w:rsid w:val="00047FE0"/>
    <w:rsid w:val="000501F9"/>
    <w:rsid w:val="00052E28"/>
    <w:rsid w:val="00052EBB"/>
    <w:rsid w:val="0005307F"/>
    <w:rsid w:val="00053774"/>
    <w:rsid w:val="00053F39"/>
    <w:rsid w:val="0005451B"/>
    <w:rsid w:val="00054543"/>
    <w:rsid w:val="00054A3C"/>
    <w:rsid w:val="00054AE5"/>
    <w:rsid w:val="00054F70"/>
    <w:rsid w:val="000553E3"/>
    <w:rsid w:val="00057440"/>
    <w:rsid w:val="00057A5C"/>
    <w:rsid w:val="00057B27"/>
    <w:rsid w:val="00060337"/>
    <w:rsid w:val="00060458"/>
    <w:rsid w:val="000607DA"/>
    <w:rsid w:val="00060969"/>
    <w:rsid w:val="00060AAD"/>
    <w:rsid w:val="000614AF"/>
    <w:rsid w:val="000616AD"/>
    <w:rsid w:val="00062718"/>
    <w:rsid w:val="00062F6F"/>
    <w:rsid w:val="000637DC"/>
    <w:rsid w:val="00063EFF"/>
    <w:rsid w:val="0006412B"/>
    <w:rsid w:val="00065612"/>
    <w:rsid w:val="000666C3"/>
    <w:rsid w:val="000666F8"/>
    <w:rsid w:val="00066A92"/>
    <w:rsid w:val="00066FB2"/>
    <w:rsid w:val="00070102"/>
    <w:rsid w:val="00070CC2"/>
    <w:rsid w:val="00071B6F"/>
    <w:rsid w:val="00071C54"/>
    <w:rsid w:val="00072804"/>
    <w:rsid w:val="000728E9"/>
    <w:rsid w:val="00072E1C"/>
    <w:rsid w:val="00073489"/>
    <w:rsid w:val="00073E2D"/>
    <w:rsid w:val="00074047"/>
    <w:rsid w:val="00074AEF"/>
    <w:rsid w:val="00075479"/>
    <w:rsid w:val="00075645"/>
    <w:rsid w:val="00075E03"/>
    <w:rsid w:val="0007735A"/>
    <w:rsid w:val="00077502"/>
    <w:rsid w:val="000775F6"/>
    <w:rsid w:val="00077E82"/>
    <w:rsid w:val="00077F7A"/>
    <w:rsid w:val="00080AE1"/>
    <w:rsid w:val="0008195B"/>
    <w:rsid w:val="00083439"/>
    <w:rsid w:val="0008376C"/>
    <w:rsid w:val="00083CD4"/>
    <w:rsid w:val="00084465"/>
    <w:rsid w:val="00084C0F"/>
    <w:rsid w:val="00084CB4"/>
    <w:rsid w:val="000856E5"/>
    <w:rsid w:val="000859A1"/>
    <w:rsid w:val="00086469"/>
    <w:rsid w:val="000875C8"/>
    <w:rsid w:val="00087618"/>
    <w:rsid w:val="00087A6B"/>
    <w:rsid w:val="00090957"/>
    <w:rsid w:val="00090F2F"/>
    <w:rsid w:val="00091A43"/>
    <w:rsid w:val="00092A56"/>
    <w:rsid w:val="00092D07"/>
    <w:rsid w:val="00092DC4"/>
    <w:rsid w:val="00092E70"/>
    <w:rsid w:val="000930DB"/>
    <w:rsid w:val="0009375C"/>
    <w:rsid w:val="000937F9"/>
    <w:rsid w:val="00093DC7"/>
    <w:rsid w:val="000946EE"/>
    <w:rsid w:val="00094C12"/>
    <w:rsid w:val="00094C3D"/>
    <w:rsid w:val="00094D06"/>
    <w:rsid w:val="00094D41"/>
    <w:rsid w:val="0009559D"/>
    <w:rsid w:val="00095925"/>
    <w:rsid w:val="000959D1"/>
    <w:rsid w:val="00095CED"/>
    <w:rsid w:val="00096E57"/>
    <w:rsid w:val="000974D1"/>
    <w:rsid w:val="00097A54"/>
    <w:rsid w:val="00097D87"/>
    <w:rsid w:val="000A052A"/>
    <w:rsid w:val="000A099E"/>
    <w:rsid w:val="000A15C6"/>
    <w:rsid w:val="000A18FC"/>
    <w:rsid w:val="000A3406"/>
    <w:rsid w:val="000A360F"/>
    <w:rsid w:val="000A4593"/>
    <w:rsid w:val="000A4775"/>
    <w:rsid w:val="000A4BDD"/>
    <w:rsid w:val="000A5314"/>
    <w:rsid w:val="000A6437"/>
    <w:rsid w:val="000A6792"/>
    <w:rsid w:val="000A67F8"/>
    <w:rsid w:val="000A6878"/>
    <w:rsid w:val="000A7317"/>
    <w:rsid w:val="000A7EBA"/>
    <w:rsid w:val="000B07AE"/>
    <w:rsid w:val="000B10E2"/>
    <w:rsid w:val="000B1609"/>
    <w:rsid w:val="000B18AD"/>
    <w:rsid w:val="000B26AF"/>
    <w:rsid w:val="000B2794"/>
    <w:rsid w:val="000B2858"/>
    <w:rsid w:val="000B2989"/>
    <w:rsid w:val="000B31DC"/>
    <w:rsid w:val="000B3376"/>
    <w:rsid w:val="000B3C26"/>
    <w:rsid w:val="000B4951"/>
    <w:rsid w:val="000B5E52"/>
    <w:rsid w:val="000B6922"/>
    <w:rsid w:val="000B6928"/>
    <w:rsid w:val="000B6CA0"/>
    <w:rsid w:val="000B72F5"/>
    <w:rsid w:val="000C0803"/>
    <w:rsid w:val="000C0AB2"/>
    <w:rsid w:val="000C0CB0"/>
    <w:rsid w:val="000C16E0"/>
    <w:rsid w:val="000C17B3"/>
    <w:rsid w:val="000C1B35"/>
    <w:rsid w:val="000C2D8F"/>
    <w:rsid w:val="000C2F54"/>
    <w:rsid w:val="000C34BB"/>
    <w:rsid w:val="000C3B73"/>
    <w:rsid w:val="000C4290"/>
    <w:rsid w:val="000C47CB"/>
    <w:rsid w:val="000C4DC8"/>
    <w:rsid w:val="000C557C"/>
    <w:rsid w:val="000C56B4"/>
    <w:rsid w:val="000C5AD2"/>
    <w:rsid w:val="000C600A"/>
    <w:rsid w:val="000C680F"/>
    <w:rsid w:val="000C69C5"/>
    <w:rsid w:val="000C69E7"/>
    <w:rsid w:val="000C6D28"/>
    <w:rsid w:val="000C74A7"/>
    <w:rsid w:val="000C7809"/>
    <w:rsid w:val="000C7875"/>
    <w:rsid w:val="000D0791"/>
    <w:rsid w:val="000D0DB1"/>
    <w:rsid w:val="000D17F9"/>
    <w:rsid w:val="000D198B"/>
    <w:rsid w:val="000D2580"/>
    <w:rsid w:val="000D275B"/>
    <w:rsid w:val="000D2DBB"/>
    <w:rsid w:val="000D4892"/>
    <w:rsid w:val="000D5CDA"/>
    <w:rsid w:val="000D64FD"/>
    <w:rsid w:val="000D65E1"/>
    <w:rsid w:val="000D6E20"/>
    <w:rsid w:val="000D6FDD"/>
    <w:rsid w:val="000D7146"/>
    <w:rsid w:val="000D79D0"/>
    <w:rsid w:val="000D7B9C"/>
    <w:rsid w:val="000E0A46"/>
    <w:rsid w:val="000E106F"/>
    <w:rsid w:val="000E14C7"/>
    <w:rsid w:val="000E190A"/>
    <w:rsid w:val="000E24F1"/>
    <w:rsid w:val="000E31FE"/>
    <w:rsid w:val="000E349C"/>
    <w:rsid w:val="000E36EC"/>
    <w:rsid w:val="000E37C5"/>
    <w:rsid w:val="000E4690"/>
    <w:rsid w:val="000E5375"/>
    <w:rsid w:val="000E59BD"/>
    <w:rsid w:val="000E6249"/>
    <w:rsid w:val="000E6EC7"/>
    <w:rsid w:val="000E7463"/>
    <w:rsid w:val="000F0DB8"/>
    <w:rsid w:val="000F0E20"/>
    <w:rsid w:val="000F161E"/>
    <w:rsid w:val="000F195F"/>
    <w:rsid w:val="000F1DB2"/>
    <w:rsid w:val="000F23BA"/>
    <w:rsid w:val="000F3281"/>
    <w:rsid w:val="000F3967"/>
    <w:rsid w:val="000F4D90"/>
    <w:rsid w:val="000F581D"/>
    <w:rsid w:val="000F623A"/>
    <w:rsid w:val="000F64CC"/>
    <w:rsid w:val="000F7109"/>
    <w:rsid w:val="000F71D0"/>
    <w:rsid w:val="000F7286"/>
    <w:rsid w:val="000F7988"/>
    <w:rsid w:val="000F7C2E"/>
    <w:rsid w:val="000F7C37"/>
    <w:rsid w:val="00100153"/>
    <w:rsid w:val="001005EE"/>
    <w:rsid w:val="00100C0C"/>
    <w:rsid w:val="001010CF"/>
    <w:rsid w:val="00101A10"/>
    <w:rsid w:val="001025C6"/>
    <w:rsid w:val="00103E25"/>
    <w:rsid w:val="0010478A"/>
    <w:rsid w:val="00106354"/>
    <w:rsid w:val="0010706C"/>
    <w:rsid w:val="001076CA"/>
    <w:rsid w:val="00107EA8"/>
    <w:rsid w:val="001104FA"/>
    <w:rsid w:val="00110835"/>
    <w:rsid w:val="00110C00"/>
    <w:rsid w:val="00110ED3"/>
    <w:rsid w:val="001113E6"/>
    <w:rsid w:val="001125A4"/>
    <w:rsid w:val="0011296B"/>
    <w:rsid w:val="00112D3E"/>
    <w:rsid w:val="00113B2B"/>
    <w:rsid w:val="00114536"/>
    <w:rsid w:val="00114D22"/>
    <w:rsid w:val="00114FF4"/>
    <w:rsid w:val="00115901"/>
    <w:rsid w:val="00116130"/>
    <w:rsid w:val="00116202"/>
    <w:rsid w:val="001162FF"/>
    <w:rsid w:val="00116917"/>
    <w:rsid w:val="001169A7"/>
    <w:rsid w:val="00117A6F"/>
    <w:rsid w:val="00121D11"/>
    <w:rsid w:val="00121E41"/>
    <w:rsid w:val="001223F3"/>
    <w:rsid w:val="0012308E"/>
    <w:rsid w:val="00123AC9"/>
    <w:rsid w:val="00123EEF"/>
    <w:rsid w:val="00124CCB"/>
    <w:rsid w:val="00125136"/>
    <w:rsid w:val="00125258"/>
    <w:rsid w:val="001254D0"/>
    <w:rsid w:val="001258D8"/>
    <w:rsid w:val="00125992"/>
    <w:rsid w:val="00125B8C"/>
    <w:rsid w:val="00125D53"/>
    <w:rsid w:val="0012663B"/>
    <w:rsid w:val="00126904"/>
    <w:rsid w:val="0012697E"/>
    <w:rsid w:val="00127482"/>
    <w:rsid w:val="00127596"/>
    <w:rsid w:val="001317BD"/>
    <w:rsid w:val="001318FE"/>
    <w:rsid w:val="00132296"/>
    <w:rsid w:val="0013247D"/>
    <w:rsid w:val="00132CD0"/>
    <w:rsid w:val="0013386C"/>
    <w:rsid w:val="00133A28"/>
    <w:rsid w:val="001353F6"/>
    <w:rsid w:val="00135822"/>
    <w:rsid w:val="00135B9C"/>
    <w:rsid w:val="00136B49"/>
    <w:rsid w:val="00137495"/>
    <w:rsid w:val="001378EC"/>
    <w:rsid w:val="001379D9"/>
    <w:rsid w:val="00137DDE"/>
    <w:rsid w:val="00137EEC"/>
    <w:rsid w:val="00137F94"/>
    <w:rsid w:val="00140F58"/>
    <w:rsid w:val="00141A8C"/>
    <w:rsid w:val="00141BF2"/>
    <w:rsid w:val="00142206"/>
    <w:rsid w:val="00142740"/>
    <w:rsid w:val="001428CE"/>
    <w:rsid w:val="00142B66"/>
    <w:rsid w:val="00142CE3"/>
    <w:rsid w:val="00143D8D"/>
    <w:rsid w:val="00143FA4"/>
    <w:rsid w:val="001443BF"/>
    <w:rsid w:val="00144ED2"/>
    <w:rsid w:val="001451AD"/>
    <w:rsid w:val="001457AD"/>
    <w:rsid w:val="00145C48"/>
    <w:rsid w:val="00146015"/>
    <w:rsid w:val="0014729E"/>
    <w:rsid w:val="00147337"/>
    <w:rsid w:val="001473B7"/>
    <w:rsid w:val="00147531"/>
    <w:rsid w:val="00147839"/>
    <w:rsid w:val="00147A0F"/>
    <w:rsid w:val="00147CEC"/>
    <w:rsid w:val="001513A6"/>
    <w:rsid w:val="001515DF"/>
    <w:rsid w:val="001516EE"/>
    <w:rsid w:val="00151853"/>
    <w:rsid w:val="001518FE"/>
    <w:rsid w:val="001524F8"/>
    <w:rsid w:val="0015270C"/>
    <w:rsid w:val="00152DB8"/>
    <w:rsid w:val="0015475A"/>
    <w:rsid w:val="0015502A"/>
    <w:rsid w:val="00155413"/>
    <w:rsid w:val="00155BCE"/>
    <w:rsid w:val="00155E11"/>
    <w:rsid w:val="00157664"/>
    <w:rsid w:val="00157711"/>
    <w:rsid w:val="00160186"/>
    <w:rsid w:val="00160C19"/>
    <w:rsid w:val="00161765"/>
    <w:rsid w:val="00161945"/>
    <w:rsid w:val="001621C0"/>
    <w:rsid w:val="00162456"/>
    <w:rsid w:val="00162470"/>
    <w:rsid w:val="0016287E"/>
    <w:rsid w:val="00162F55"/>
    <w:rsid w:val="0016346F"/>
    <w:rsid w:val="0016357E"/>
    <w:rsid w:val="00163A22"/>
    <w:rsid w:val="00163BD9"/>
    <w:rsid w:val="00163C62"/>
    <w:rsid w:val="00163D21"/>
    <w:rsid w:val="0016434C"/>
    <w:rsid w:val="00164717"/>
    <w:rsid w:val="00165632"/>
    <w:rsid w:val="00165816"/>
    <w:rsid w:val="00165F2F"/>
    <w:rsid w:val="00166888"/>
    <w:rsid w:val="00166BA5"/>
    <w:rsid w:val="00166BA6"/>
    <w:rsid w:val="00166BD2"/>
    <w:rsid w:val="001673F8"/>
    <w:rsid w:val="00167A2A"/>
    <w:rsid w:val="0017059F"/>
    <w:rsid w:val="0017066A"/>
    <w:rsid w:val="001706D5"/>
    <w:rsid w:val="00170958"/>
    <w:rsid w:val="001711F7"/>
    <w:rsid w:val="00171A46"/>
    <w:rsid w:val="001727FD"/>
    <w:rsid w:val="0017346B"/>
    <w:rsid w:val="001739E9"/>
    <w:rsid w:val="00173A8C"/>
    <w:rsid w:val="00173D56"/>
    <w:rsid w:val="00174329"/>
    <w:rsid w:val="00175506"/>
    <w:rsid w:val="00175632"/>
    <w:rsid w:val="00175D7F"/>
    <w:rsid w:val="00176159"/>
    <w:rsid w:val="00177EEF"/>
    <w:rsid w:val="00180764"/>
    <w:rsid w:val="001817E3"/>
    <w:rsid w:val="00181A5A"/>
    <w:rsid w:val="00181E81"/>
    <w:rsid w:val="00182A76"/>
    <w:rsid w:val="00182FAC"/>
    <w:rsid w:val="00183A55"/>
    <w:rsid w:val="00184034"/>
    <w:rsid w:val="001842B5"/>
    <w:rsid w:val="00184346"/>
    <w:rsid w:val="0018442F"/>
    <w:rsid w:val="0018498A"/>
    <w:rsid w:val="00184BA1"/>
    <w:rsid w:val="00185693"/>
    <w:rsid w:val="00186406"/>
    <w:rsid w:val="00187585"/>
    <w:rsid w:val="00187C69"/>
    <w:rsid w:val="00187F6D"/>
    <w:rsid w:val="00190336"/>
    <w:rsid w:val="0019080B"/>
    <w:rsid w:val="001909FD"/>
    <w:rsid w:val="00190B39"/>
    <w:rsid w:val="00190C4F"/>
    <w:rsid w:val="00191C5B"/>
    <w:rsid w:val="00192B6E"/>
    <w:rsid w:val="00192D05"/>
    <w:rsid w:val="001935EA"/>
    <w:rsid w:val="00194125"/>
    <w:rsid w:val="00194444"/>
    <w:rsid w:val="00194D2E"/>
    <w:rsid w:val="00194ED7"/>
    <w:rsid w:val="00194EE0"/>
    <w:rsid w:val="001953FC"/>
    <w:rsid w:val="00196008"/>
    <w:rsid w:val="00196036"/>
    <w:rsid w:val="00196F56"/>
    <w:rsid w:val="001A110A"/>
    <w:rsid w:val="001A18E5"/>
    <w:rsid w:val="001A2A39"/>
    <w:rsid w:val="001A38CA"/>
    <w:rsid w:val="001A3A00"/>
    <w:rsid w:val="001A45E3"/>
    <w:rsid w:val="001A4652"/>
    <w:rsid w:val="001A47C3"/>
    <w:rsid w:val="001A4BFE"/>
    <w:rsid w:val="001A4CD7"/>
    <w:rsid w:val="001A50FF"/>
    <w:rsid w:val="001A51DF"/>
    <w:rsid w:val="001A537C"/>
    <w:rsid w:val="001A53F8"/>
    <w:rsid w:val="001A5478"/>
    <w:rsid w:val="001A6222"/>
    <w:rsid w:val="001A6A88"/>
    <w:rsid w:val="001A70D9"/>
    <w:rsid w:val="001A779C"/>
    <w:rsid w:val="001B013E"/>
    <w:rsid w:val="001B1669"/>
    <w:rsid w:val="001B1B96"/>
    <w:rsid w:val="001B21F9"/>
    <w:rsid w:val="001B2355"/>
    <w:rsid w:val="001B2DD6"/>
    <w:rsid w:val="001B321C"/>
    <w:rsid w:val="001B373B"/>
    <w:rsid w:val="001B4D91"/>
    <w:rsid w:val="001B60BA"/>
    <w:rsid w:val="001B7460"/>
    <w:rsid w:val="001B7BDA"/>
    <w:rsid w:val="001C00FB"/>
    <w:rsid w:val="001C07C8"/>
    <w:rsid w:val="001C0A28"/>
    <w:rsid w:val="001C137C"/>
    <w:rsid w:val="001C1662"/>
    <w:rsid w:val="001C187F"/>
    <w:rsid w:val="001C1B4B"/>
    <w:rsid w:val="001C21D3"/>
    <w:rsid w:val="001C3094"/>
    <w:rsid w:val="001C3173"/>
    <w:rsid w:val="001C3196"/>
    <w:rsid w:val="001C31FE"/>
    <w:rsid w:val="001C34FA"/>
    <w:rsid w:val="001C3922"/>
    <w:rsid w:val="001C467E"/>
    <w:rsid w:val="001C4D2A"/>
    <w:rsid w:val="001C5C80"/>
    <w:rsid w:val="001C6B75"/>
    <w:rsid w:val="001C70A5"/>
    <w:rsid w:val="001C7195"/>
    <w:rsid w:val="001C7789"/>
    <w:rsid w:val="001C7DDC"/>
    <w:rsid w:val="001D09A4"/>
    <w:rsid w:val="001D0C77"/>
    <w:rsid w:val="001D1BCA"/>
    <w:rsid w:val="001D208A"/>
    <w:rsid w:val="001D246C"/>
    <w:rsid w:val="001D291A"/>
    <w:rsid w:val="001D3307"/>
    <w:rsid w:val="001D396D"/>
    <w:rsid w:val="001D3AB8"/>
    <w:rsid w:val="001D3B2A"/>
    <w:rsid w:val="001D4159"/>
    <w:rsid w:val="001D4C06"/>
    <w:rsid w:val="001D5329"/>
    <w:rsid w:val="001D5541"/>
    <w:rsid w:val="001D55B1"/>
    <w:rsid w:val="001D614B"/>
    <w:rsid w:val="001D65A1"/>
    <w:rsid w:val="001D6A5E"/>
    <w:rsid w:val="001D739B"/>
    <w:rsid w:val="001D7667"/>
    <w:rsid w:val="001D76AD"/>
    <w:rsid w:val="001E018D"/>
    <w:rsid w:val="001E0C39"/>
    <w:rsid w:val="001E0E52"/>
    <w:rsid w:val="001E1098"/>
    <w:rsid w:val="001E15B2"/>
    <w:rsid w:val="001E2364"/>
    <w:rsid w:val="001E2ACD"/>
    <w:rsid w:val="001E32DD"/>
    <w:rsid w:val="001E358A"/>
    <w:rsid w:val="001E3EF7"/>
    <w:rsid w:val="001E45C8"/>
    <w:rsid w:val="001E4E9F"/>
    <w:rsid w:val="001E4F47"/>
    <w:rsid w:val="001E502E"/>
    <w:rsid w:val="001E596F"/>
    <w:rsid w:val="001E672E"/>
    <w:rsid w:val="001E6A5A"/>
    <w:rsid w:val="001E79B6"/>
    <w:rsid w:val="001E7E61"/>
    <w:rsid w:val="001F043A"/>
    <w:rsid w:val="001F04EB"/>
    <w:rsid w:val="001F0873"/>
    <w:rsid w:val="001F0F10"/>
    <w:rsid w:val="001F0F3B"/>
    <w:rsid w:val="001F19D5"/>
    <w:rsid w:val="001F254B"/>
    <w:rsid w:val="001F2A51"/>
    <w:rsid w:val="001F2AA0"/>
    <w:rsid w:val="001F2BE9"/>
    <w:rsid w:val="001F2C86"/>
    <w:rsid w:val="001F3287"/>
    <w:rsid w:val="001F3D85"/>
    <w:rsid w:val="001F5526"/>
    <w:rsid w:val="001F5C6C"/>
    <w:rsid w:val="001F7769"/>
    <w:rsid w:val="001F7D26"/>
    <w:rsid w:val="001F7FF1"/>
    <w:rsid w:val="00200CA5"/>
    <w:rsid w:val="002027B4"/>
    <w:rsid w:val="00202DBE"/>
    <w:rsid w:val="002038BD"/>
    <w:rsid w:val="00203DC3"/>
    <w:rsid w:val="00203F40"/>
    <w:rsid w:val="00204383"/>
    <w:rsid w:val="002043D7"/>
    <w:rsid w:val="0020446A"/>
    <w:rsid w:val="00204A3C"/>
    <w:rsid w:val="00205041"/>
    <w:rsid w:val="00205606"/>
    <w:rsid w:val="00205ACB"/>
    <w:rsid w:val="00205AE0"/>
    <w:rsid w:val="00205CFC"/>
    <w:rsid w:val="00207448"/>
    <w:rsid w:val="002075E8"/>
    <w:rsid w:val="002102E6"/>
    <w:rsid w:val="00210F86"/>
    <w:rsid w:val="002114F9"/>
    <w:rsid w:val="00211B38"/>
    <w:rsid w:val="00212D65"/>
    <w:rsid w:val="00212ECF"/>
    <w:rsid w:val="002135EF"/>
    <w:rsid w:val="00213D5D"/>
    <w:rsid w:val="00214219"/>
    <w:rsid w:val="0021498B"/>
    <w:rsid w:val="00214A6A"/>
    <w:rsid w:val="00215B80"/>
    <w:rsid w:val="00216A8D"/>
    <w:rsid w:val="00216F4A"/>
    <w:rsid w:val="00217DD2"/>
    <w:rsid w:val="00217E7B"/>
    <w:rsid w:val="00220486"/>
    <w:rsid w:val="0022050F"/>
    <w:rsid w:val="002205C7"/>
    <w:rsid w:val="0022083C"/>
    <w:rsid w:val="0022093A"/>
    <w:rsid w:val="00220E58"/>
    <w:rsid w:val="002217B5"/>
    <w:rsid w:val="00222308"/>
    <w:rsid w:val="002236A3"/>
    <w:rsid w:val="002246B2"/>
    <w:rsid w:val="0022474F"/>
    <w:rsid w:val="00224837"/>
    <w:rsid w:val="0022495D"/>
    <w:rsid w:val="00224BA3"/>
    <w:rsid w:val="00224DE4"/>
    <w:rsid w:val="00224FA7"/>
    <w:rsid w:val="00225D8A"/>
    <w:rsid w:val="00227D72"/>
    <w:rsid w:val="00227F4D"/>
    <w:rsid w:val="002308DC"/>
    <w:rsid w:val="00231ED5"/>
    <w:rsid w:val="00232B3F"/>
    <w:rsid w:val="00233CC1"/>
    <w:rsid w:val="00233F29"/>
    <w:rsid w:val="0023441B"/>
    <w:rsid w:val="00235C8B"/>
    <w:rsid w:val="00237189"/>
    <w:rsid w:val="00237455"/>
    <w:rsid w:val="00240431"/>
    <w:rsid w:val="00240999"/>
    <w:rsid w:val="00240F7F"/>
    <w:rsid w:val="002415B7"/>
    <w:rsid w:val="00242300"/>
    <w:rsid w:val="00242580"/>
    <w:rsid w:val="0024283F"/>
    <w:rsid w:val="002429E0"/>
    <w:rsid w:val="00242E5F"/>
    <w:rsid w:val="0024332F"/>
    <w:rsid w:val="002433F1"/>
    <w:rsid w:val="00243B69"/>
    <w:rsid w:val="00244132"/>
    <w:rsid w:val="002443AB"/>
    <w:rsid w:val="00244551"/>
    <w:rsid w:val="002447C2"/>
    <w:rsid w:val="002448FE"/>
    <w:rsid w:val="002454AD"/>
    <w:rsid w:val="0024583F"/>
    <w:rsid w:val="00245B1E"/>
    <w:rsid w:val="00245F7E"/>
    <w:rsid w:val="002463CD"/>
    <w:rsid w:val="00246B6B"/>
    <w:rsid w:val="00247504"/>
    <w:rsid w:val="00247523"/>
    <w:rsid w:val="00250448"/>
    <w:rsid w:val="00251559"/>
    <w:rsid w:val="00251B5A"/>
    <w:rsid w:val="00251F9B"/>
    <w:rsid w:val="00252221"/>
    <w:rsid w:val="00253FA9"/>
    <w:rsid w:val="00254B15"/>
    <w:rsid w:val="00254DEC"/>
    <w:rsid w:val="0025513F"/>
    <w:rsid w:val="002551A8"/>
    <w:rsid w:val="00255D17"/>
    <w:rsid w:val="0025621B"/>
    <w:rsid w:val="0025683E"/>
    <w:rsid w:val="00256CDB"/>
    <w:rsid w:val="00260621"/>
    <w:rsid w:val="00260FB9"/>
    <w:rsid w:val="00261AEF"/>
    <w:rsid w:val="00261F02"/>
    <w:rsid w:val="00262836"/>
    <w:rsid w:val="00262AE7"/>
    <w:rsid w:val="00262E29"/>
    <w:rsid w:val="00264669"/>
    <w:rsid w:val="00265605"/>
    <w:rsid w:val="00265E14"/>
    <w:rsid w:val="00266BFD"/>
    <w:rsid w:val="00266D07"/>
    <w:rsid w:val="0026711F"/>
    <w:rsid w:val="002675BF"/>
    <w:rsid w:val="00267A95"/>
    <w:rsid w:val="00270B8D"/>
    <w:rsid w:val="002714EC"/>
    <w:rsid w:val="0027217E"/>
    <w:rsid w:val="00272234"/>
    <w:rsid w:val="00272B28"/>
    <w:rsid w:val="00272D0A"/>
    <w:rsid w:val="00272FED"/>
    <w:rsid w:val="00273145"/>
    <w:rsid w:val="002736BA"/>
    <w:rsid w:val="00273838"/>
    <w:rsid w:val="00273C47"/>
    <w:rsid w:val="002745D0"/>
    <w:rsid w:val="0027575C"/>
    <w:rsid w:val="00275885"/>
    <w:rsid w:val="0027599A"/>
    <w:rsid w:val="00276358"/>
    <w:rsid w:val="002764DD"/>
    <w:rsid w:val="0027681C"/>
    <w:rsid w:val="00276BB8"/>
    <w:rsid w:val="00276DCB"/>
    <w:rsid w:val="00277894"/>
    <w:rsid w:val="00280248"/>
    <w:rsid w:val="00280F3B"/>
    <w:rsid w:val="0028363D"/>
    <w:rsid w:val="00283EE0"/>
    <w:rsid w:val="0028486D"/>
    <w:rsid w:val="00284989"/>
    <w:rsid w:val="002850ED"/>
    <w:rsid w:val="00285774"/>
    <w:rsid w:val="00285D76"/>
    <w:rsid w:val="00286ABF"/>
    <w:rsid w:val="00286FB3"/>
    <w:rsid w:val="00287965"/>
    <w:rsid w:val="00290502"/>
    <w:rsid w:val="00290A09"/>
    <w:rsid w:val="00290D1B"/>
    <w:rsid w:val="00291DEF"/>
    <w:rsid w:val="00291E9C"/>
    <w:rsid w:val="00292516"/>
    <w:rsid w:val="00292883"/>
    <w:rsid w:val="00293421"/>
    <w:rsid w:val="00293793"/>
    <w:rsid w:val="00293D0D"/>
    <w:rsid w:val="0029438C"/>
    <w:rsid w:val="00295090"/>
    <w:rsid w:val="00295C99"/>
    <w:rsid w:val="002964F3"/>
    <w:rsid w:val="002968C4"/>
    <w:rsid w:val="002A015E"/>
    <w:rsid w:val="002A05D5"/>
    <w:rsid w:val="002A1AE8"/>
    <w:rsid w:val="002A2C9F"/>
    <w:rsid w:val="002A3091"/>
    <w:rsid w:val="002A323C"/>
    <w:rsid w:val="002A3466"/>
    <w:rsid w:val="002A39A9"/>
    <w:rsid w:val="002A3C6F"/>
    <w:rsid w:val="002A4DF8"/>
    <w:rsid w:val="002A4E64"/>
    <w:rsid w:val="002A5035"/>
    <w:rsid w:val="002A5CCF"/>
    <w:rsid w:val="002A6207"/>
    <w:rsid w:val="002A709C"/>
    <w:rsid w:val="002A7292"/>
    <w:rsid w:val="002A7B15"/>
    <w:rsid w:val="002B041D"/>
    <w:rsid w:val="002B0875"/>
    <w:rsid w:val="002B111C"/>
    <w:rsid w:val="002B1AE2"/>
    <w:rsid w:val="002B2D87"/>
    <w:rsid w:val="002B386D"/>
    <w:rsid w:val="002B3A3D"/>
    <w:rsid w:val="002B42F7"/>
    <w:rsid w:val="002B4BA2"/>
    <w:rsid w:val="002B4CDB"/>
    <w:rsid w:val="002B53C5"/>
    <w:rsid w:val="002B5459"/>
    <w:rsid w:val="002B57B7"/>
    <w:rsid w:val="002B68A5"/>
    <w:rsid w:val="002B6FDF"/>
    <w:rsid w:val="002B78C7"/>
    <w:rsid w:val="002B7BF8"/>
    <w:rsid w:val="002B7EAC"/>
    <w:rsid w:val="002C0EB8"/>
    <w:rsid w:val="002C10E6"/>
    <w:rsid w:val="002C225D"/>
    <w:rsid w:val="002C291C"/>
    <w:rsid w:val="002C38E4"/>
    <w:rsid w:val="002C3CAA"/>
    <w:rsid w:val="002C3F6E"/>
    <w:rsid w:val="002C412C"/>
    <w:rsid w:val="002C4EF1"/>
    <w:rsid w:val="002C4FCE"/>
    <w:rsid w:val="002C5A55"/>
    <w:rsid w:val="002C5EEE"/>
    <w:rsid w:val="002C6930"/>
    <w:rsid w:val="002C6B86"/>
    <w:rsid w:val="002C7E8A"/>
    <w:rsid w:val="002D0293"/>
    <w:rsid w:val="002D0894"/>
    <w:rsid w:val="002D0FC1"/>
    <w:rsid w:val="002D11E3"/>
    <w:rsid w:val="002D1318"/>
    <w:rsid w:val="002D1839"/>
    <w:rsid w:val="002D251D"/>
    <w:rsid w:val="002D3FEA"/>
    <w:rsid w:val="002D4EB3"/>
    <w:rsid w:val="002D58BC"/>
    <w:rsid w:val="002D5CC8"/>
    <w:rsid w:val="002D5DFC"/>
    <w:rsid w:val="002D6267"/>
    <w:rsid w:val="002D783E"/>
    <w:rsid w:val="002E1108"/>
    <w:rsid w:val="002E1D16"/>
    <w:rsid w:val="002E2613"/>
    <w:rsid w:val="002E2EC6"/>
    <w:rsid w:val="002E3050"/>
    <w:rsid w:val="002E335E"/>
    <w:rsid w:val="002E3B31"/>
    <w:rsid w:val="002E400F"/>
    <w:rsid w:val="002E40B8"/>
    <w:rsid w:val="002E5136"/>
    <w:rsid w:val="002E577B"/>
    <w:rsid w:val="002E7CBA"/>
    <w:rsid w:val="002F032F"/>
    <w:rsid w:val="002F21BE"/>
    <w:rsid w:val="002F25DC"/>
    <w:rsid w:val="002F2BE1"/>
    <w:rsid w:val="002F2D83"/>
    <w:rsid w:val="002F4884"/>
    <w:rsid w:val="002F5605"/>
    <w:rsid w:val="002F59EC"/>
    <w:rsid w:val="002F6FA0"/>
    <w:rsid w:val="002F6FEB"/>
    <w:rsid w:val="002F7085"/>
    <w:rsid w:val="002F75D2"/>
    <w:rsid w:val="00300693"/>
    <w:rsid w:val="00300D7F"/>
    <w:rsid w:val="0030132D"/>
    <w:rsid w:val="0030158C"/>
    <w:rsid w:val="00301D32"/>
    <w:rsid w:val="00301DB9"/>
    <w:rsid w:val="003032D2"/>
    <w:rsid w:val="00304FA9"/>
    <w:rsid w:val="00305B0D"/>
    <w:rsid w:val="00305C5D"/>
    <w:rsid w:val="003077BA"/>
    <w:rsid w:val="00307F66"/>
    <w:rsid w:val="0031096D"/>
    <w:rsid w:val="00310CDD"/>
    <w:rsid w:val="00311293"/>
    <w:rsid w:val="00311978"/>
    <w:rsid w:val="00311C19"/>
    <w:rsid w:val="00311EE9"/>
    <w:rsid w:val="00312F38"/>
    <w:rsid w:val="003137D2"/>
    <w:rsid w:val="003138E2"/>
    <w:rsid w:val="00313CF7"/>
    <w:rsid w:val="0031407B"/>
    <w:rsid w:val="00314634"/>
    <w:rsid w:val="00314930"/>
    <w:rsid w:val="00314E8D"/>
    <w:rsid w:val="0031510A"/>
    <w:rsid w:val="00315B2E"/>
    <w:rsid w:val="0031609F"/>
    <w:rsid w:val="003161F1"/>
    <w:rsid w:val="003165E8"/>
    <w:rsid w:val="003168DB"/>
    <w:rsid w:val="0031701C"/>
    <w:rsid w:val="00317304"/>
    <w:rsid w:val="0031749D"/>
    <w:rsid w:val="00322F63"/>
    <w:rsid w:val="00324524"/>
    <w:rsid w:val="00325452"/>
    <w:rsid w:val="00325D3B"/>
    <w:rsid w:val="003264F6"/>
    <w:rsid w:val="0032665F"/>
    <w:rsid w:val="0032729D"/>
    <w:rsid w:val="003277FD"/>
    <w:rsid w:val="00327E86"/>
    <w:rsid w:val="0033003C"/>
    <w:rsid w:val="00331E21"/>
    <w:rsid w:val="00331FFE"/>
    <w:rsid w:val="00332211"/>
    <w:rsid w:val="00332854"/>
    <w:rsid w:val="00332A25"/>
    <w:rsid w:val="00332C52"/>
    <w:rsid w:val="00332E85"/>
    <w:rsid w:val="00332F7B"/>
    <w:rsid w:val="00333232"/>
    <w:rsid w:val="003335A0"/>
    <w:rsid w:val="00333E4D"/>
    <w:rsid w:val="00333E72"/>
    <w:rsid w:val="003346F0"/>
    <w:rsid w:val="00335531"/>
    <w:rsid w:val="0033564D"/>
    <w:rsid w:val="00336063"/>
    <w:rsid w:val="0033735A"/>
    <w:rsid w:val="003374F6"/>
    <w:rsid w:val="0034018D"/>
    <w:rsid w:val="00340644"/>
    <w:rsid w:val="00340BC1"/>
    <w:rsid w:val="00340EAF"/>
    <w:rsid w:val="00341A05"/>
    <w:rsid w:val="00342965"/>
    <w:rsid w:val="0034373B"/>
    <w:rsid w:val="0034384E"/>
    <w:rsid w:val="003439D9"/>
    <w:rsid w:val="0034414D"/>
    <w:rsid w:val="0034429F"/>
    <w:rsid w:val="00344625"/>
    <w:rsid w:val="003451A6"/>
    <w:rsid w:val="0034528E"/>
    <w:rsid w:val="003457C2"/>
    <w:rsid w:val="00346527"/>
    <w:rsid w:val="0034792C"/>
    <w:rsid w:val="0035030C"/>
    <w:rsid w:val="0035056C"/>
    <w:rsid w:val="0035062F"/>
    <w:rsid w:val="00351BCD"/>
    <w:rsid w:val="00351C03"/>
    <w:rsid w:val="003528C1"/>
    <w:rsid w:val="00353226"/>
    <w:rsid w:val="00353F38"/>
    <w:rsid w:val="00355876"/>
    <w:rsid w:val="00356156"/>
    <w:rsid w:val="003577E9"/>
    <w:rsid w:val="00360DB3"/>
    <w:rsid w:val="00361546"/>
    <w:rsid w:val="00361860"/>
    <w:rsid w:val="00361D7F"/>
    <w:rsid w:val="00361EA8"/>
    <w:rsid w:val="00361F2A"/>
    <w:rsid w:val="003628A1"/>
    <w:rsid w:val="00362D1D"/>
    <w:rsid w:val="00363541"/>
    <w:rsid w:val="00363585"/>
    <w:rsid w:val="00363E0F"/>
    <w:rsid w:val="00363FAA"/>
    <w:rsid w:val="003647C9"/>
    <w:rsid w:val="00364FC6"/>
    <w:rsid w:val="00365049"/>
    <w:rsid w:val="00365541"/>
    <w:rsid w:val="0036571B"/>
    <w:rsid w:val="00365C80"/>
    <w:rsid w:val="0036615F"/>
    <w:rsid w:val="003700FB"/>
    <w:rsid w:val="003708CC"/>
    <w:rsid w:val="00370A2C"/>
    <w:rsid w:val="00371239"/>
    <w:rsid w:val="003723FA"/>
    <w:rsid w:val="00372F56"/>
    <w:rsid w:val="00373449"/>
    <w:rsid w:val="003737FF"/>
    <w:rsid w:val="00373DC3"/>
    <w:rsid w:val="003744E9"/>
    <w:rsid w:val="003744F0"/>
    <w:rsid w:val="0037543C"/>
    <w:rsid w:val="00375694"/>
    <w:rsid w:val="00375A82"/>
    <w:rsid w:val="003762C0"/>
    <w:rsid w:val="00376CB1"/>
    <w:rsid w:val="00377165"/>
    <w:rsid w:val="003774BD"/>
    <w:rsid w:val="003804E3"/>
    <w:rsid w:val="003805A8"/>
    <w:rsid w:val="003805EA"/>
    <w:rsid w:val="0038097F"/>
    <w:rsid w:val="00380C1F"/>
    <w:rsid w:val="00381AC4"/>
    <w:rsid w:val="00381F3A"/>
    <w:rsid w:val="00381FE9"/>
    <w:rsid w:val="00382DC6"/>
    <w:rsid w:val="003832E7"/>
    <w:rsid w:val="00383426"/>
    <w:rsid w:val="00383F91"/>
    <w:rsid w:val="00384084"/>
    <w:rsid w:val="003849B9"/>
    <w:rsid w:val="003854CC"/>
    <w:rsid w:val="00385D0F"/>
    <w:rsid w:val="00386028"/>
    <w:rsid w:val="0038733B"/>
    <w:rsid w:val="00387AD0"/>
    <w:rsid w:val="0039012E"/>
    <w:rsid w:val="003908DD"/>
    <w:rsid w:val="003909CD"/>
    <w:rsid w:val="00390DD4"/>
    <w:rsid w:val="0039110B"/>
    <w:rsid w:val="00391978"/>
    <w:rsid w:val="00392475"/>
    <w:rsid w:val="00393382"/>
    <w:rsid w:val="00393606"/>
    <w:rsid w:val="0039413A"/>
    <w:rsid w:val="003948A4"/>
    <w:rsid w:val="00394A34"/>
    <w:rsid w:val="003950F3"/>
    <w:rsid w:val="003954A5"/>
    <w:rsid w:val="00396245"/>
    <w:rsid w:val="00396328"/>
    <w:rsid w:val="0039679F"/>
    <w:rsid w:val="0039728E"/>
    <w:rsid w:val="00397776"/>
    <w:rsid w:val="00397C40"/>
    <w:rsid w:val="003A13B1"/>
    <w:rsid w:val="003A18D5"/>
    <w:rsid w:val="003A1C46"/>
    <w:rsid w:val="003A3626"/>
    <w:rsid w:val="003A3711"/>
    <w:rsid w:val="003A46A8"/>
    <w:rsid w:val="003A578D"/>
    <w:rsid w:val="003A6131"/>
    <w:rsid w:val="003A6288"/>
    <w:rsid w:val="003A6329"/>
    <w:rsid w:val="003A65C3"/>
    <w:rsid w:val="003A7239"/>
    <w:rsid w:val="003A744E"/>
    <w:rsid w:val="003A773E"/>
    <w:rsid w:val="003B02A2"/>
    <w:rsid w:val="003B281B"/>
    <w:rsid w:val="003B2999"/>
    <w:rsid w:val="003B2A37"/>
    <w:rsid w:val="003B3CD7"/>
    <w:rsid w:val="003B4EB2"/>
    <w:rsid w:val="003B5254"/>
    <w:rsid w:val="003B52BD"/>
    <w:rsid w:val="003B56FC"/>
    <w:rsid w:val="003B5F08"/>
    <w:rsid w:val="003B6214"/>
    <w:rsid w:val="003B649A"/>
    <w:rsid w:val="003B6512"/>
    <w:rsid w:val="003B6570"/>
    <w:rsid w:val="003B6750"/>
    <w:rsid w:val="003B6812"/>
    <w:rsid w:val="003B7686"/>
    <w:rsid w:val="003B7F91"/>
    <w:rsid w:val="003C06E6"/>
    <w:rsid w:val="003C0A2D"/>
    <w:rsid w:val="003C0C3D"/>
    <w:rsid w:val="003C13C6"/>
    <w:rsid w:val="003C1597"/>
    <w:rsid w:val="003C1E22"/>
    <w:rsid w:val="003C3246"/>
    <w:rsid w:val="003C341C"/>
    <w:rsid w:val="003C3B8D"/>
    <w:rsid w:val="003C4417"/>
    <w:rsid w:val="003C499F"/>
    <w:rsid w:val="003C4F56"/>
    <w:rsid w:val="003C53FE"/>
    <w:rsid w:val="003C5496"/>
    <w:rsid w:val="003C63F8"/>
    <w:rsid w:val="003C686A"/>
    <w:rsid w:val="003C69D2"/>
    <w:rsid w:val="003C77B3"/>
    <w:rsid w:val="003C7B3B"/>
    <w:rsid w:val="003C7FA2"/>
    <w:rsid w:val="003D047C"/>
    <w:rsid w:val="003D0B97"/>
    <w:rsid w:val="003D0BB4"/>
    <w:rsid w:val="003D0C79"/>
    <w:rsid w:val="003D0D38"/>
    <w:rsid w:val="003D13D1"/>
    <w:rsid w:val="003D193F"/>
    <w:rsid w:val="003D1BC4"/>
    <w:rsid w:val="003D2650"/>
    <w:rsid w:val="003D36AE"/>
    <w:rsid w:val="003D380A"/>
    <w:rsid w:val="003D466E"/>
    <w:rsid w:val="003D50D1"/>
    <w:rsid w:val="003D65FF"/>
    <w:rsid w:val="003D757B"/>
    <w:rsid w:val="003D7590"/>
    <w:rsid w:val="003E0D33"/>
    <w:rsid w:val="003E1DBB"/>
    <w:rsid w:val="003E2E94"/>
    <w:rsid w:val="003E41F1"/>
    <w:rsid w:val="003E4265"/>
    <w:rsid w:val="003E4692"/>
    <w:rsid w:val="003E5117"/>
    <w:rsid w:val="003E5865"/>
    <w:rsid w:val="003E596F"/>
    <w:rsid w:val="003E5F07"/>
    <w:rsid w:val="003E620F"/>
    <w:rsid w:val="003E79DF"/>
    <w:rsid w:val="003F03DA"/>
    <w:rsid w:val="003F1104"/>
    <w:rsid w:val="003F1425"/>
    <w:rsid w:val="003F14D4"/>
    <w:rsid w:val="003F1515"/>
    <w:rsid w:val="003F1F77"/>
    <w:rsid w:val="003F1F93"/>
    <w:rsid w:val="003F214A"/>
    <w:rsid w:val="003F31A4"/>
    <w:rsid w:val="003F3B78"/>
    <w:rsid w:val="003F457C"/>
    <w:rsid w:val="003F4864"/>
    <w:rsid w:val="003F63ED"/>
    <w:rsid w:val="003F6B18"/>
    <w:rsid w:val="003F7B1D"/>
    <w:rsid w:val="00400E45"/>
    <w:rsid w:val="00401051"/>
    <w:rsid w:val="004010E5"/>
    <w:rsid w:val="0040135D"/>
    <w:rsid w:val="00401504"/>
    <w:rsid w:val="00401524"/>
    <w:rsid w:val="00401FBC"/>
    <w:rsid w:val="00402558"/>
    <w:rsid w:val="004030A8"/>
    <w:rsid w:val="00403850"/>
    <w:rsid w:val="0040414E"/>
    <w:rsid w:val="00404903"/>
    <w:rsid w:val="00404C6A"/>
    <w:rsid w:val="00405936"/>
    <w:rsid w:val="00405B56"/>
    <w:rsid w:val="00405EB6"/>
    <w:rsid w:val="00407609"/>
    <w:rsid w:val="00407B79"/>
    <w:rsid w:val="00410BAC"/>
    <w:rsid w:val="00410CCF"/>
    <w:rsid w:val="00411142"/>
    <w:rsid w:val="00411595"/>
    <w:rsid w:val="004118C6"/>
    <w:rsid w:val="00411B27"/>
    <w:rsid w:val="00411D38"/>
    <w:rsid w:val="00411F2F"/>
    <w:rsid w:val="0041264D"/>
    <w:rsid w:val="004134EE"/>
    <w:rsid w:val="00413FB4"/>
    <w:rsid w:val="00414AF5"/>
    <w:rsid w:val="00415EC1"/>
    <w:rsid w:val="004168B5"/>
    <w:rsid w:val="00417723"/>
    <w:rsid w:val="00417D0A"/>
    <w:rsid w:val="00417E1B"/>
    <w:rsid w:val="00421CD2"/>
    <w:rsid w:val="00421FE6"/>
    <w:rsid w:val="00421FEC"/>
    <w:rsid w:val="004230B8"/>
    <w:rsid w:val="0042461E"/>
    <w:rsid w:val="0042487D"/>
    <w:rsid w:val="00424BC3"/>
    <w:rsid w:val="0042541D"/>
    <w:rsid w:val="0042591F"/>
    <w:rsid w:val="00425E91"/>
    <w:rsid w:val="00427711"/>
    <w:rsid w:val="004278C1"/>
    <w:rsid w:val="00427B94"/>
    <w:rsid w:val="00427D47"/>
    <w:rsid w:val="004305E8"/>
    <w:rsid w:val="00430F27"/>
    <w:rsid w:val="00430F69"/>
    <w:rsid w:val="00431990"/>
    <w:rsid w:val="00431F47"/>
    <w:rsid w:val="00432F3D"/>
    <w:rsid w:val="004332C7"/>
    <w:rsid w:val="004332D7"/>
    <w:rsid w:val="00433306"/>
    <w:rsid w:val="0043381B"/>
    <w:rsid w:val="00433A71"/>
    <w:rsid w:val="00434640"/>
    <w:rsid w:val="0043530F"/>
    <w:rsid w:val="00435A1E"/>
    <w:rsid w:val="00436026"/>
    <w:rsid w:val="00436185"/>
    <w:rsid w:val="0043698B"/>
    <w:rsid w:val="00436A88"/>
    <w:rsid w:val="00437839"/>
    <w:rsid w:val="00437C92"/>
    <w:rsid w:val="00437EB9"/>
    <w:rsid w:val="00440F22"/>
    <w:rsid w:val="00441002"/>
    <w:rsid w:val="00441E77"/>
    <w:rsid w:val="00442BA1"/>
    <w:rsid w:val="004432D8"/>
    <w:rsid w:val="00443523"/>
    <w:rsid w:val="00443577"/>
    <w:rsid w:val="00443EAA"/>
    <w:rsid w:val="0044419E"/>
    <w:rsid w:val="0044429B"/>
    <w:rsid w:val="00444826"/>
    <w:rsid w:val="00445172"/>
    <w:rsid w:val="004451E1"/>
    <w:rsid w:val="004468C9"/>
    <w:rsid w:val="00446F16"/>
    <w:rsid w:val="0044778F"/>
    <w:rsid w:val="004502BA"/>
    <w:rsid w:val="00450462"/>
    <w:rsid w:val="00450876"/>
    <w:rsid w:val="00450C3B"/>
    <w:rsid w:val="00450D19"/>
    <w:rsid w:val="0045119F"/>
    <w:rsid w:val="004516B8"/>
    <w:rsid w:val="004518C5"/>
    <w:rsid w:val="00451A08"/>
    <w:rsid w:val="00451A76"/>
    <w:rsid w:val="00451CF6"/>
    <w:rsid w:val="00452255"/>
    <w:rsid w:val="004526F4"/>
    <w:rsid w:val="00452919"/>
    <w:rsid w:val="00452A89"/>
    <w:rsid w:val="00453BA8"/>
    <w:rsid w:val="00453F09"/>
    <w:rsid w:val="0045405A"/>
    <w:rsid w:val="0045426E"/>
    <w:rsid w:val="00454FD3"/>
    <w:rsid w:val="004552B1"/>
    <w:rsid w:val="0045561C"/>
    <w:rsid w:val="00455951"/>
    <w:rsid w:val="004565BA"/>
    <w:rsid w:val="0045726E"/>
    <w:rsid w:val="00457B83"/>
    <w:rsid w:val="00457DCA"/>
    <w:rsid w:val="00457FF7"/>
    <w:rsid w:val="004610EB"/>
    <w:rsid w:val="00461A66"/>
    <w:rsid w:val="00462A7E"/>
    <w:rsid w:val="00462EDF"/>
    <w:rsid w:val="004635C8"/>
    <w:rsid w:val="00463A3B"/>
    <w:rsid w:val="00463E98"/>
    <w:rsid w:val="0046402D"/>
    <w:rsid w:val="00464313"/>
    <w:rsid w:val="0046490C"/>
    <w:rsid w:val="00464D13"/>
    <w:rsid w:val="0046555D"/>
    <w:rsid w:val="004659F6"/>
    <w:rsid w:val="00465A93"/>
    <w:rsid w:val="00465AD7"/>
    <w:rsid w:val="0046676D"/>
    <w:rsid w:val="0046696E"/>
    <w:rsid w:val="00466EC6"/>
    <w:rsid w:val="0046755B"/>
    <w:rsid w:val="00467628"/>
    <w:rsid w:val="004679D7"/>
    <w:rsid w:val="004679EE"/>
    <w:rsid w:val="00467A24"/>
    <w:rsid w:val="00467BE2"/>
    <w:rsid w:val="00470D8D"/>
    <w:rsid w:val="004715FB"/>
    <w:rsid w:val="004723E2"/>
    <w:rsid w:val="004726AB"/>
    <w:rsid w:val="00472E97"/>
    <w:rsid w:val="00473420"/>
    <w:rsid w:val="00473497"/>
    <w:rsid w:val="00473F68"/>
    <w:rsid w:val="004749BA"/>
    <w:rsid w:val="00475577"/>
    <w:rsid w:val="00475855"/>
    <w:rsid w:val="00475AE4"/>
    <w:rsid w:val="00475B82"/>
    <w:rsid w:val="00475BA0"/>
    <w:rsid w:val="00476062"/>
    <w:rsid w:val="004772A1"/>
    <w:rsid w:val="00480071"/>
    <w:rsid w:val="00480165"/>
    <w:rsid w:val="00480607"/>
    <w:rsid w:val="0048166E"/>
    <w:rsid w:val="004818EF"/>
    <w:rsid w:val="00481FC1"/>
    <w:rsid w:val="00482114"/>
    <w:rsid w:val="00483228"/>
    <w:rsid w:val="004838FC"/>
    <w:rsid w:val="00483DAA"/>
    <w:rsid w:val="00484A16"/>
    <w:rsid w:val="00484DFE"/>
    <w:rsid w:val="004857AF"/>
    <w:rsid w:val="00487722"/>
    <w:rsid w:val="00490969"/>
    <w:rsid w:val="00490CB4"/>
    <w:rsid w:val="00490F24"/>
    <w:rsid w:val="00491084"/>
    <w:rsid w:val="004914D1"/>
    <w:rsid w:val="00493BA6"/>
    <w:rsid w:val="00494AD7"/>
    <w:rsid w:val="004953AC"/>
    <w:rsid w:val="00495D59"/>
    <w:rsid w:val="00496C8A"/>
    <w:rsid w:val="00497268"/>
    <w:rsid w:val="0049752F"/>
    <w:rsid w:val="004A01C4"/>
    <w:rsid w:val="004A0AF3"/>
    <w:rsid w:val="004A0EF0"/>
    <w:rsid w:val="004A1A0E"/>
    <w:rsid w:val="004A22D6"/>
    <w:rsid w:val="004A2396"/>
    <w:rsid w:val="004A2906"/>
    <w:rsid w:val="004A390C"/>
    <w:rsid w:val="004A3B45"/>
    <w:rsid w:val="004A4D82"/>
    <w:rsid w:val="004A549C"/>
    <w:rsid w:val="004A57E3"/>
    <w:rsid w:val="004A5919"/>
    <w:rsid w:val="004A5A03"/>
    <w:rsid w:val="004A5CAB"/>
    <w:rsid w:val="004A5DA9"/>
    <w:rsid w:val="004A61A2"/>
    <w:rsid w:val="004A6DD8"/>
    <w:rsid w:val="004B029B"/>
    <w:rsid w:val="004B08F2"/>
    <w:rsid w:val="004B1471"/>
    <w:rsid w:val="004B154D"/>
    <w:rsid w:val="004B24BA"/>
    <w:rsid w:val="004B2657"/>
    <w:rsid w:val="004B2BD8"/>
    <w:rsid w:val="004B2F38"/>
    <w:rsid w:val="004B492F"/>
    <w:rsid w:val="004B50FB"/>
    <w:rsid w:val="004B55DF"/>
    <w:rsid w:val="004B56F0"/>
    <w:rsid w:val="004B5D70"/>
    <w:rsid w:val="004B600A"/>
    <w:rsid w:val="004B62E0"/>
    <w:rsid w:val="004B6331"/>
    <w:rsid w:val="004B6441"/>
    <w:rsid w:val="004B651C"/>
    <w:rsid w:val="004B760B"/>
    <w:rsid w:val="004C0EBE"/>
    <w:rsid w:val="004C1830"/>
    <w:rsid w:val="004C1943"/>
    <w:rsid w:val="004C1A00"/>
    <w:rsid w:val="004C1CC3"/>
    <w:rsid w:val="004C1E74"/>
    <w:rsid w:val="004C2AAF"/>
    <w:rsid w:val="004C3B42"/>
    <w:rsid w:val="004C47F5"/>
    <w:rsid w:val="004C5EE9"/>
    <w:rsid w:val="004C60EC"/>
    <w:rsid w:val="004C716B"/>
    <w:rsid w:val="004D10C9"/>
    <w:rsid w:val="004D1327"/>
    <w:rsid w:val="004D1405"/>
    <w:rsid w:val="004D15D0"/>
    <w:rsid w:val="004D1612"/>
    <w:rsid w:val="004D19EE"/>
    <w:rsid w:val="004D2013"/>
    <w:rsid w:val="004D2101"/>
    <w:rsid w:val="004D2213"/>
    <w:rsid w:val="004D2323"/>
    <w:rsid w:val="004D294B"/>
    <w:rsid w:val="004D3C5D"/>
    <w:rsid w:val="004D3CCB"/>
    <w:rsid w:val="004D53B3"/>
    <w:rsid w:val="004D5D57"/>
    <w:rsid w:val="004D6423"/>
    <w:rsid w:val="004D678F"/>
    <w:rsid w:val="004D759A"/>
    <w:rsid w:val="004E0603"/>
    <w:rsid w:val="004E1427"/>
    <w:rsid w:val="004E16AE"/>
    <w:rsid w:val="004E22C3"/>
    <w:rsid w:val="004E2515"/>
    <w:rsid w:val="004E3B07"/>
    <w:rsid w:val="004E3C38"/>
    <w:rsid w:val="004E41E5"/>
    <w:rsid w:val="004E59CD"/>
    <w:rsid w:val="004E5CA4"/>
    <w:rsid w:val="004E5DF4"/>
    <w:rsid w:val="004E67B2"/>
    <w:rsid w:val="004E683C"/>
    <w:rsid w:val="004E6ACB"/>
    <w:rsid w:val="004E70C1"/>
    <w:rsid w:val="004E7E96"/>
    <w:rsid w:val="004F048A"/>
    <w:rsid w:val="004F0EE2"/>
    <w:rsid w:val="004F10FB"/>
    <w:rsid w:val="004F295D"/>
    <w:rsid w:val="004F2A82"/>
    <w:rsid w:val="004F2E81"/>
    <w:rsid w:val="004F38E3"/>
    <w:rsid w:val="004F39A1"/>
    <w:rsid w:val="004F3C4E"/>
    <w:rsid w:val="004F4610"/>
    <w:rsid w:val="004F4997"/>
    <w:rsid w:val="004F4D45"/>
    <w:rsid w:val="004F4E97"/>
    <w:rsid w:val="004F533B"/>
    <w:rsid w:val="004F53D1"/>
    <w:rsid w:val="004F6B26"/>
    <w:rsid w:val="004F75B6"/>
    <w:rsid w:val="004F7AED"/>
    <w:rsid w:val="005000B3"/>
    <w:rsid w:val="005003E9"/>
    <w:rsid w:val="0050049D"/>
    <w:rsid w:val="0050068C"/>
    <w:rsid w:val="005019A1"/>
    <w:rsid w:val="005019DD"/>
    <w:rsid w:val="00501C0B"/>
    <w:rsid w:val="0050207C"/>
    <w:rsid w:val="005028C3"/>
    <w:rsid w:val="005029C2"/>
    <w:rsid w:val="00502AFE"/>
    <w:rsid w:val="00503286"/>
    <w:rsid w:val="005032CB"/>
    <w:rsid w:val="00503437"/>
    <w:rsid w:val="00504A10"/>
    <w:rsid w:val="00504A98"/>
    <w:rsid w:val="00504D59"/>
    <w:rsid w:val="00504E9C"/>
    <w:rsid w:val="005053E7"/>
    <w:rsid w:val="00505ED0"/>
    <w:rsid w:val="005063C3"/>
    <w:rsid w:val="00506536"/>
    <w:rsid w:val="00506EBB"/>
    <w:rsid w:val="00507411"/>
    <w:rsid w:val="00507510"/>
    <w:rsid w:val="00507DE4"/>
    <w:rsid w:val="00510F37"/>
    <w:rsid w:val="00511CE6"/>
    <w:rsid w:val="0051275E"/>
    <w:rsid w:val="00512ADF"/>
    <w:rsid w:val="00512B67"/>
    <w:rsid w:val="00513309"/>
    <w:rsid w:val="00513602"/>
    <w:rsid w:val="00513A3C"/>
    <w:rsid w:val="005140F0"/>
    <w:rsid w:val="005142BE"/>
    <w:rsid w:val="00514B65"/>
    <w:rsid w:val="005152A8"/>
    <w:rsid w:val="0051553F"/>
    <w:rsid w:val="0051587D"/>
    <w:rsid w:val="0051596F"/>
    <w:rsid w:val="005159EA"/>
    <w:rsid w:val="005163CE"/>
    <w:rsid w:val="00516491"/>
    <w:rsid w:val="00516EA9"/>
    <w:rsid w:val="0052026C"/>
    <w:rsid w:val="005207A8"/>
    <w:rsid w:val="00520CB3"/>
    <w:rsid w:val="00521694"/>
    <w:rsid w:val="00521EE2"/>
    <w:rsid w:val="005220AA"/>
    <w:rsid w:val="005224BA"/>
    <w:rsid w:val="0052274C"/>
    <w:rsid w:val="00522EDA"/>
    <w:rsid w:val="00523DCF"/>
    <w:rsid w:val="005245AF"/>
    <w:rsid w:val="00524E86"/>
    <w:rsid w:val="00524FA1"/>
    <w:rsid w:val="005251D2"/>
    <w:rsid w:val="00525353"/>
    <w:rsid w:val="00525FFD"/>
    <w:rsid w:val="00526377"/>
    <w:rsid w:val="005272F3"/>
    <w:rsid w:val="0053007E"/>
    <w:rsid w:val="005307AF"/>
    <w:rsid w:val="00531305"/>
    <w:rsid w:val="00531D9C"/>
    <w:rsid w:val="00532421"/>
    <w:rsid w:val="005331B4"/>
    <w:rsid w:val="005339AC"/>
    <w:rsid w:val="00534813"/>
    <w:rsid w:val="00534B09"/>
    <w:rsid w:val="0053523D"/>
    <w:rsid w:val="00536F09"/>
    <w:rsid w:val="00536F1B"/>
    <w:rsid w:val="005377B0"/>
    <w:rsid w:val="005379F1"/>
    <w:rsid w:val="00540604"/>
    <w:rsid w:val="0054088A"/>
    <w:rsid w:val="005413C9"/>
    <w:rsid w:val="005415E2"/>
    <w:rsid w:val="00541C59"/>
    <w:rsid w:val="00541F8C"/>
    <w:rsid w:val="00542A60"/>
    <w:rsid w:val="00542C3B"/>
    <w:rsid w:val="005431BE"/>
    <w:rsid w:val="00543553"/>
    <w:rsid w:val="00543BBD"/>
    <w:rsid w:val="00543C5C"/>
    <w:rsid w:val="00544C29"/>
    <w:rsid w:val="00544CBB"/>
    <w:rsid w:val="005451D6"/>
    <w:rsid w:val="0054600E"/>
    <w:rsid w:val="005465B8"/>
    <w:rsid w:val="0054687A"/>
    <w:rsid w:val="00546EFA"/>
    <w:rsid w:val="00547CF1"/>
    <w:rsid w:val="005503DD"/>
    <w:rsid w:val="0055054E"/>
    <w:rsid w:val="0055144A"/>
    <w:rsid w:val="00551DF9"/>
    <w:rsid w:val="00551E77"/>
    <w:rsid w:val="0055203A"/>
    <w:rsid w:val="00552C0A"/>
    <w:rsid w:val="00553719"/>
    <w:rsid w:val="00553A17"/>
    <w:rsid w:val="00553C68"/>
    <w:rsid w:val="00554794"/>
    <w:rsid w:val="0055487F"/>
    <w:rsid w:val="005551B3"/>
    <w:rsid w:val="00555A62"/>
    <w:rsid w:val="0055659F"/>
    <w:rsid w:val="0055748F"/>
    <w:rsid w:val="005575E2"/>
    <w:rsid w:val="0056109E"/>
    <w:rsid w:val="005616CC"/>
    <w:rsid w:val="0056175C"/>
    <w:rsid w:val="00561B6B"/>
    <w:rsid w:val="00562046"/>
    <w:rsid w:val="00563E77"/>
    <w:rsid w:val="00563E7A"/>
    <w:rsid w:val="005645CB"/>
    <w:rsid w:val="0056561B"/>
    <w:rsid w:val="00565672"/>
    <w:rsid w:val="00565A42"/>
    <w:rsid w:val="00565BF0"/>
    <w:rsid w:val="00565D36"/>
    <w:rsid w:val="00565DF7"/>
    <w:rsid w:val="00566368"/>
    <w:rsid w:val="00566470"/>
    <w:rsid w:val="00566976"/>
    <w:rsid w:val="00566B92"/>
    <w:rsid w:val="00566D37"/>
    <w:rsid w:val="00567030"/>
    <w:rsid w:val="00567E16"/>
    <w:rsid w:val="00571131"/>
    <w:rsid w:val="0057128A"/>
    <w:rsid w:val="005723B6"/>
    <w:rsid w:val="005724D5"/>
    <w:rsid w:val="00573061"/>
    <w:rsid w:val="0057327A"/>
    <w:rsid w:val="00574333"/>
    <w:rsid w:val="0057448A"/>
    <w:rsid w:val="00574590"/>
    <w:rsid w:val="00574A66"/>
    <w:rsid w:val="005753FD"/>
    <w:rsid w:val="00575DF0"/>
    <w:rsid w:val="00576001"/>
    <w:rsid w:val="00576517"/>
    <w:rsid w:val="00577484"/>
    <w:rsid w:val="00577A58"/>
    <w:rsid w:val="00580E52"/>
    <w:rsid w:val="0058130B"/>
    <w:rsid w:val="00582D88"/>
    <w:rsid w:val="0058338A"/>
    <w:rsid w:val="00583B5F"/>
    <w:rsid w:val="00584270"/>
    <w:rsid w:val="00585197"/>
    <w:rsid w:val="00585B1C"/>
    <w:rsid w:val="00585BFE"/>
    <w:rsid w:val="00585FCD"/>
    <w:rsid w:val="00586884"/>
    <w:rsid w:val="00586BAC"/>
    <w:rsid w:val="005877C4"/>
    <w:rsid w:val="0059017D"/>
    <w:rsid w:val="0059018D"/>
    <w:rsid w:val="0059039E"/>
    <w:rsid w:val="00590738"/>
    <w:rsid w:val="00590768"/>
    <w:rsid w:val="00590E3E"/>
    <w:rsid w:val="005912C1"/>
    <w:rsid w:val="00591828"/>
    <w:rsid w:val="00591B17"/>
    <w:rsid w:val="00591BE7"/>
    <w:rsid w:val="00592B59"/>
    <w:rsid w:val="005935CC"/>
    <w:rsid w:val="00594177"/>
    <w:rsid w:val="0059468C"/>
    <w:rsid w:val="00594B6C"/>
    <w:rsid w:val="00594BA8"/>
    <w:rsid w:val="00594BAF"/>
    <w:rsid w:val="005952BA"/>
    <w:rsid w:val="00595A46"/>
    <w:rsid w:val="00595D5F"/>
    <w:rsid w:val="00596AF6"/>
    <w:rsid w:val="00597F87"/>
    <w:rsid w:val="005A00F9"/>
    <w:rsid w:val="005A01CB"/>
    <w:rsid w:val="005A0C58"/>
    <w:rsid w:val="005A1186"/>
    <w:rsid w:val="005A157D"/>
    <w:rsid w:val="005A1B9A"/>
    <w:rsid w:val="005A203A"/>
    <w:rsid w:val="005A28AF"/>
    <w:rsid w:val="005A3688"/>
    <w:rsid w:val="005A42D7"/>
    <w:rsid w:val="005A456B"/>
    <w:rsid w:val="005A4D20"/>
    <w:rsid w:val="005A4EC9"/>
    <w:rsid w:val="005A4FB3"/>
    <w:rsid w:val="005A624F"/>
    <w:rsid w:val="005A63CB"/>
    <w:rsid w:val="005A77BD"/>
    <w:rsid w:val="005A7AA6"/>
    <w:rsid w:val="005A7D48"/>
    <w:rsid w:val="005B06BA"/>
    <w:rsid w:val="005B0757"/>
    <w:rsid w:val="005B0BF6"/>
    <w:rsid w:val="005B0C9C"/>
    <w:rsid w:val="005B1484"/>
    <w:rsid w:val="005B20B2"/>
    <w:rsid w:val="005B21D0"/>
    <w:rsid w:val="005B3A24"/>
    <w:rsid w:val="005B3FEF"/>
    <w:rsid w:val="005B47C9"/>
    <w:rsid w:val="005B563A"/>
    <w:rsid w:val="005B5770"/>
    <w:rsid w:val="005B661E"/>
    <w:rsid w:val="005B705D"/>
    <w:rsid w:val="005B7DF0"/>
    <w:rsid w:val="005C062F"/>
    <w:rsid w:val="005C0B6B"/>
    <w:rsid w:val="005C1D1B"/>
    <w:rsid w:val="005C2AFE"/>
    <w:rsid w:val="005C436A"/>
    <w:rsid w:val="005C43B1"/>
    <w:rsid w:val="005C4626"/>
    <w:rsid w:val="005C52FC"/>
    <w:rsid w:val="005C5318"/>
    <w:rsid w:val="005C5974"/>
    <w:rsid w:val="005C5F9C"/>
    <w:rsid w:val="005C64A9"/>
    <w:rsid w:val="005C6606"/>
    <w:rsid w:val="005C6BC0"/>
    <w:rsid w:val="005C6F5E"/>
    <w:rsid w:val="005C769E"/>
    <w:rsid w:val="005D00D7"/>
    <w:rsid w:val="005D0358"/>
    <w:rsid w:val="005D07DD"/>
    <w:rsid w:val="005D0AAE"/>
    <w:rsid w:val="005D0C1E"/>
    <w:rsid w:val="005D1C50"/>
    <w:rsid w:val="005D2F08"/>
    <w:rsid w:val="005D34C8"/>
    <w:rsid w:val="005D35AC"/>
    <w:rsid w:val="005D404D"/>
    <w:rsid w:val="005D416F"/>
    <w:rsid w:val="005D44AD"/>
    <w:rsid w:val="005D48EB"/>
    <w:rsid w:val="005D51D7"/>
    <w:rsid w:val="005D54E7"/>
    <w:rsid w:val="005D5FD5"/>
    <w:rsid w:val="005D61A7"/>
    <w:rsid w:val="005D63BE"/>
    <w:rsid w:val="005D666D"/>
    <w:rsid w:val="005D6B79"/>
    <w:rsid w:val="005D74F7"/>
    <w:rsid w:val="005E055E"/>
    <w:rsid w:val="005E1032"/>
    <w:rsid w:val="005E257A"/>
    <w:rsid w:val="005E4493"/>
    <w:rsid w:val="005E4758"/>
    <w:rsid w:val="005E4876"/>
    <w:rsid w:val="005E4CBB"/>
    <w:rsid w:val="005E4DE5"/>
    <w:rsid w:val="005E4F9B"/>
    <w:rsid w:val="005E57EB"/>
    <w:rsid w:val="005E5A38"/>
    <w:rsid w:val="005E5F9A"/>
    <w:rsid w:val="005E649F"/>
    <w:rsid w:val="005E7877"/>
    <w:rsid w:val="005E7D16"/>
    <w:rsid w:val="005F014D"/>
    <w:rsid w:val="005F0ABE"/>
    <w:rsid w:val="005F1227"/>
    <w:rsid w:val="005F1962"/>
    <w:rsid w:val="005F2123"/>
    <w:rsid w:val="005F2846"/>
    <w:rsid w:val="005F3089"/>
    <w:rsid w:val="005F35C7"/>
    <w:rsid w:val="005F468E"/>
    <w:rsid w:val="005F5565"/>
    <w:rsid w:val="005F56FA"/>
    <w:rsid w:val="005F5BB1"/>
    <w:rsid w:val="005F619B"/>
    <w:rsid w:val="005F6679"/>
    <w:rsid w:val="005F74B3"/>
    <w:rsid w:val="005F7517"/>
    <w:rsid w:val="005F78C5"/>
    <w:rsid w:val="005F7941"/>
    <w:rsid w:val="006006BA"/>
    <w:rsid w:val="0060235D"/>
    <w:rsid w:val="00602408"/>
    <w:rsid w:val="006035ED"/>
    <w:rsid w:val="00603D06"/>
    <w:rsid w:val="00603FCC"/>
    <w:rsid w:val="00604124"/>
    <w:rsid w:val="00604280"/>
    <w:rsid w:val="0060587B"/>
    <w:rsid w:val="00606FA6"/>
    <w:rsid w:val="00607379"/>
    <w:rsid w:val="00607643"/>
    <w:rsid w:val="006116D3"/>
    <w:rsid w:val="006117D9"/>
    <w:rsid w:val="00611CAE"/>
    <w:rsid w:val="00611D8F"/>
    <w:rsid w:val="00611E4C"/>
    <w:rsid w:val="006131D0"/>
    <w:rsid w:val="006135A7"/>
    <w:rsid w:val="0061387D"/>
    <w:rsid w:val="00613890"/>
    <w:rsid w:val="00613FBE"/>
    <w:rsid w:val="00614208"/>
    <w:rsid w:val="00614793"/>
    <w:rsid w:val="006149E8"/>
    <w:rsid w:val="006156B4"/>
    <w:rsid w:val="006160BE"/>
    <w:rsid w:val="00616132"/>
    <w:rsid w:val="00617158"/>
    <w:rsid w:val="0061769B"/>
    <w:rsid w:val="00620E62"/>
    <w:rsid w:val="00621089"/>
    <w:rsid w:val="00621921"/>
    <w:rsid w:val="00621D97"/>
    <w:rsid w:val="00621E28"/>
    <w:rsid w:val="00621FF4"/>
    <w:rsid w:val="006222AB"/>
    <w:rsid w:val="00622810"/>
    <w:rsid w:val="00622D8B"/>
    <w:rsid w:val="00623312"/>
    <w:rsid w:val="00624BEE"/>
    <w:rsid w:val="006252CE"/>
    <w:rsid w:val="00625824"/>
    <w:rsid w:val="00626DD3"/>
    <w:rsid w:val="006274D8"/>
    <w:rsid w:val="0062778F"/>
    <w:rsid w:val="0062785B"/>
    <w:rsid w:val="00627A6F"/>
    <w:rsid w:val="00627D12"/>
    <w:rsid w:val="00630E49"/>
    <w:rsid w:val="00631091"/>
    <w:rsid w:val="00631741"/>
    <w:rsid w:val="00631B3D"/>
    <w:rsid w:val="006324A4"/>
    <w:rsid w:val="00632510"/>
    <w:rsid w:val="00632824"/>
    <w:rsid w:val="00632B8D"/>
    <w:rsid w:val="00632BCF"/>
    <w:rsid w:val="00632E86"/>
    <w:rsid w:val="00634068"/>
    <w:rsid w:val="00634B69"/>
    <w:rsid w:val="00634C39"/>
    <w:rsid w:val="006350DD"/>
    <w:rsid w:val="00636D46"/>
    <w:rsid w:val="00636EE7"/>
    <w:rsid w:val="0063732F"/>
    <w:rsid w:val="00637535"/>
    <w:rsid w:val="00640EBE"/>
    <w:rsid w:val="00641409"/>
    <w:rsid w:val="0064208D"/>
    <w:rsid w:val="00642D24"/>
    <w:rsid w:val="00643473"/>
    <w:rsid w:val="006439CE"/>
    <w:rsid w:val="00643DD6"/>
    <w:rsid w:val="00645883"/>
    <w:rsid w:val="00646A91"/>
    <w:rsid w:val="00646B7E"/>
    <w:rsid w:val="00647853"/>
    <w:rsid w:val="006501E6"/>
    <w:rsid w:val="006505DC"/>
    <w:rsid w:val="00650D8D"/>
    <w:rsid w:val="00651775"/>
    <w:rsid w:val="00651813"/>
    <w:rsid w:val="00651BAD"/>
    <w:rsid w:val="006529E1"/>
    <w:rsid w:val="00652A33"/>
    <w:rsid w:val="00652DBA"/>
    <w:rsid w:val="00652EA7"/>
    <w:rsid w:val="00653953"/>
    <w:rsid w:val="00653971"/>
    <w:rsid w:val="00653A77"/>
    <w:rsid w:val="006547AA"/>
    <w:rsid w:val="00654C98"/>
    <w:rsid w:val="00654E4D"/>
    <w:rsid w:val="0065525E"/>
    <w:rsid w:val="00656CDF"/>
    <w:rsid w:val="00657D67"/>
    <w:rsid w:val="00657D73"/>
    <w:rsid w:val="006600A4"/>
    <w:rsid w:val="0066026F"/>
    <w:rsid w:val="0066065D"/>
    <w:rsid w:val="0066080F"/>
    <w:rsid w:val="006609C0"/>
    <w:rsid w:val="00661D76"/>
    <w:rsid w:val="0066272D"/>
    <w:rsid w:val="0066276B"/>
    <w:rsid w:val="00663B30"/>
    <w:rsid w:val="00663BB3"/>
    <w:rsid w:val="0066409B"/>
    <w:rsid w:val="0066446C"/>
    <w:rsid w:val="006657DC"/>
    <w:rsid w:val="00665BD7"/>
    <w:rsid w:val="00666442"/>
    <w:rsid w:val="006667F8"/>
    <w:rsid w:val="00666B5D"/>
    <w:rsid w:val="00667051"/>
    <w:rsid w:val="00667650"/>
    <w:rsid w:val="0066774F"/>
    <w:rsid w:val="0066794D"/>
    <w:rsid w:val="00667E43"/>
    <w:rsid w:val="006703BC"/>
    <w:rsid w:val="0067068E"/>
    <w:rsid w:val="00670C94"/>
    <w:rsid w:val="00671049"/>
    <w:rsid w:val="0067116D"/>
    <w:rsid w:val="00671386"/>
    <w:rsid w:val="006717B3"/>
    <w:rsid w:val="006717DE"/>
    <w:rsid w:val="00671CDB"/>
    <w:rsid w:val="00672954"/>
    <w:rsid w:val="006734B1"/>
    <w:rsid w:val="00674539"/>
    <w:rsid w:val="00674AB5"/>
    <w:rsid w:val="00674CB3"/>
    <w:rsid w:val="006750A8"/>
    <w:rsid w:val="006758EB"/>
    <w:rsid w:val="006760EE"/>
    <w:rsid w:val="006762ED"/>
    <w:rsid w:val="00676B1B"/>
    <w:rsid w:val="00677141"/>
    <w:rsid w:val="00677939"/>
    <w:rsid w:val="0068110F"/>
    <w:rsid w:val="0068217D"/>
    <w:rsid w:val="006823EE"/>
    <w:rsid w:val="00682EB5"/>
    <w:rsid w:val="006833E7"/>
    <w:rsid w:val="00683E08"/>
    <w:rsid w:val="00683F08"/>
    <w:rsid w:val="00685285"/>
    <w:rsid w:val="006863AD"/>
    <w:rsid w:val="00686645"/>
    <w:rsid w:val="00686843"/>
    <w:rsid w:val="00686D05"/>
    <w:rsid w:val="00686FA1"/>
    <w:rsid w:val="00691881"/>
    <w:rsid w:val="00694145"/>
    <w:rsid w:val="0069520D"/>
    <w:rsid w:val="00695306"/>
    <w:rsid w:val="00697586"/>
    <w:rsid w:val="006A0833"/>
    <w:rsid w:val="006A09F7"/>
    <w:rsid w:val="006A1159"/>
    <w:rsid w:val="006A11D6"/>
    <w:rsid w:val="006A1E7F"/>
    <w:rsid w:val="006A1F5E"/>
    <w:rsid w:val="006A2DE6"/>
    <w:rsid w:val="006A33F9"/>
    <w:rsid w:val="006A6EAF"/>
    <w:rsid w:val="006A7BE9"/>
    <w:rsid w:val="006B0BE4"/>
    <w:rsid w:val="006B0E0C"/>
    <w:rsid w:val="006B0FD2"/>
    <w:rsid w:val="006B1221"/>
    <w:rsid w:val="006B1356"/>
    <w:rsid w:val="006B1363"/>
    <w:rsid w:val="006B1371"/>
    <w:rsid w:val="006B155B"/>
    <w:rsid w:val="006B1A4F"/>
    <w:rsid w:val="006B1A94"/>
    <w:rsid w:val="006B2A39"/>
    <w:rsid w:val="006B34C2"/>
    <w:rsid w:val="006B36D8"/>
    <w:rsid w:val="006B3DE7"/>
    <w:rsid w:val="006B54C3"/>
    <w:rsid w:val="006B5CBC"/>
    <w:rsid w:val="006B6399"/>
    <w:rsid w:val="006B6672"/>
    <w:rsid w:val="006B702F"/>
    <w:rsid w:val="006B7098"/>
    <w:rsid w:val="006C1A1F"/>
    <w:rsid w:val="006C1A6B"/>
    <w:rsid w:val="006C204E"/>
    <w:rsid w:val="006C27A2"/>
    <w:rsid w:val="006C2F37"/>
    <w:rsid w:val="006C2FE9"/>
    <w:rsid w:val="006C385E"/>
    <w:rsid w:val="006C4B30"/>
    <w:rsid w:val="006C5544"/>
    <w:rsid w:val="006C567E"/>
    <w:rsid w:val="006C587C"/>
    <w:rsid w:val="006C5A91"/>
    <w:rsid w:val="006C5AE1"/>
    <w:rsid w:val="006C6A0A"/>
    <w:rsid w:val="006C6BF3"/>
    <w:rsid w:val="006C7C1A"/>
    <w:rsid w:val="006D0B5B"/>
    <w:rsid w:val="006D1381"/>
    <w:rsid w:val="006D1B5A"/>
    <w:rsid w:val="006D1C2F"/>
    <w:rsid w:val="006D1C94"/>
    <w:rsid w:val="006D2120"/>
    <w:rsid w:val="006D3528"/>
    <w:rsid w:val="006D3800"/>
    <w:rsid w:val="006D3CBB"/>
    <w:rsid w:val="006D42E1"/>
    <w:rsid w:val="006D45CA"/>
    <w:rsid w:val="006D4655"/>
    <w:rsid w:val="006D485C"/>
    <w:rsid w:val="006D4F77"/>
    <w:rsid w:val="006D5EC5"/>
    <w:rsid w:val="006D6074"/>
    <w:rsid w:val="006D67B4"/>
    <w:rsid w:val="006D733D"/>
    <w:rsid w:val="006D7414"/>
    <w:rsid w:val="006D764E"/>
    <w:rsid w:val="006D7836"/>
    <w:rsid w:val="006D7F60"/>
    <w:rsid w:val="006E0575"/>
    <w:rsid w:val="006E05E9"/>
    <w:rsid w:val="006E0613"/>
    <w:rsid w:val="006E0AEF"/>
    <w:rsid w:val="006E0C67"/>
    <w:rsid w:val="006E0C7A"/>
    <w:rsid w:val="006E210F"/>
    <w:rsid w:val="006E223F"/>
    <w:rsid w:val="006E2536"/>
    <w:rsid w:val="006E306A"/>
    <w:rsid w:val="006E309B"/>
    <w:rsid w:val="006E42EF"/>
    <w:rsid w:val="006E488B"/>
    <w:rsid w:val="006E495B"/>
    <w:rsid w:val="006E4ABD"/>
    <w:rsid w:val="006E5073"/>
    <w:rsid w:val="006E534D"/>
    <w:rsid w:val="006E5ABF"/>
    <w:rsid w:val="006E5D53"/>
    <w:rsid w:val="006E5DA6"/>
    <w:rsid w:val="006E6EC9"/>
    <w:rsid w:val="006E712A"/>
    <w:rsid w:val="006F05A7"/>
    <w:rsid w:val="006F1316"/>
    <w:rsid w:val="006F19C4"/>
    <w:rsid w:val="006F1ADE"/>
    <w:rsid w:val="006F1DAC"/>
    <w:rsid w:val="006F1DC3"/>
    <w:rsid w:val="006F23AD"/>
    <w:rsid w:val="006F24A7"/>
    <w:rsid w:val="006F2703"/>
    <w:rsid w:val="006F3101"/>
    <w:rsid w:val="006F3233"/>
    <w:rsid w:val="006F38C7"/>
    <w:rsid w:val="006F3A22"/>
    <w:rsid w:val="006F40BC"/>
    <w:rsid w:val="006F47D1"/>
    <w:rsid w:val="006F49BA"/>
    <w:rsid w:val="006F4D72"/>
    <w:rsid w:val="006F5019"/>
    <w:rsid w:val="006F5F0B"/>
    <w:rsid w:val="006F64A7"/>
    <w:rsid w:val="006F6E51"/>
    <w:rsid w:val="006F7484"/>
    <w:rsid w:val="00700095"/>
    <w:rsid w:val="007001C9"/>
    <w:rsid w:val="00700A32"/>
    <w:rsid w:val="00700B3E"/>
    <w:rsid w:val="00700F77"/>
    <w:rsid w:val="0070103E"/>
    <w:rsid w:val="00701970"/>
    <w:rsid w:val="00702587"/>
    <w:rsid w:val="00702942"/>
    <w:rsid w:val="00702991"/>
    <w:rsid w:val="00703AD7"/>
    <w:rsid w:val="00704769"/>
    <w:rsid w:val="00705521"/>
    <w:rsid w:val="00705A4E"/>
    <w:rsid w:val="007067DE"/>
    <w:rsid w:val="00706E61"/>
    <w:rsid w:val="0070773E"/>
    <w:rsid w:val="0070788A"/>
    <w:rsid w:val="00707D98"/>
    <w:rsid w:val="007104FB"/>
    <w:rsid w:val="00711299"/>
    <w:rsid w:val="007115EA"/>
    <w:rsid w:val="00711A57"/>
    <w:rsid w:val="00712475"/>
    <w:rsid w:val="00712839"/>
    <w:rsid w:val="00712B0A"/>
    <w:rsid w:val="00712FB2"/>
    <w:rsid w:val="007138AF"/>
    <w:rsid w:val="00714628"/>
    <w:rsid w:val="00714D16"/>
    <w:rsid w:val="00714E9A"/>
    <w:rsid w:val="00715154"/>
    <w:rsid w:val="00715DFD"/>
    <w:rsid w:val="007161FD"/>
    <w:rsid w:val="0071675C"/>
    <w:rsid w:val="00717AC7"/>
    <w:rsid w:val="00717E68"/>
    <w:rsid w:val="00720963"/>
    <w:rsid w:val="00720D38"/>
    <w:rsid w:val="00721B43"/>
    <w:rsid w:val="007220DA"/>
    <w:rsid w:val="00722A6C"/>
    <w:rsid w:val="00722AD3"/>
    <w:rsid w:val="00722EC6"/>
    <w:rsid w:val="007237EA"/>
    <w:rsid w:val="00723BA1"/>
    <w:rsid w:val="00724200"/>
    <w:rsid w:val="00726A12"/>
    <w:rsid w:val="00726BCA"/>
    <w:rsid w:val="007270ED"/>
    <w:rsid w:val="007277A9"/>
    <w:rsid w:val="00727D40"/>
    <w:rsid w:val="00727FC9"/>
    <w:rsid w:val="0073020B"/>
    <w:rsid w:val="007310F9"/>
    <w:rsid w:val="00732070"/>
    <w:rsid w:val="00732149"/>
    <w:rsid w:val="00732335"/>
    <w:rsid w:val="007329B6"/>
    <w:rsid w:val="00733634"/>
    <w:rsid w:val="00734C4A"/>
    <w:rsid w:val="00734F18"/>
    <w:rsid w:val="00734F89"/>
    <w:rsid w:val="007355EE"/>
    <w:rsid w:val="007359FC"/>
    <w:rsid w:val="0073702C"/>
    <w:rsid w:val="0073778F"/>
    <w:rsid w:val="00737970"/>
    <w:rsid w:val="00737CA7"/>
    <w:rsid w:val="00740832"/>
    <w:rsid w:val="00740CE0"/>
    <w:rsid w:val="007410BD"/>
    <w:rsid w:val="007410FD"/>
    <w:rsid w:val="007427A3"/>
    <w:rsid w:val="007427E9"/>
    <w:rsid w:val="0074290B"/>
    <w:rsid w:val="00742AAC"/>
    <w:rsid w:val="00742D86"/>
    <w:rsid w:val="007431FE"/>
    <w:rsid w:val="0074370B"/>
    <w:rsid w:val="00743E06"/>
    <w:rsid w:val="007447B6"/>
    <w:rsid w:val="00744DDF"/>
    <w:rsid w:val="007452E9"/>
    <w:rsid w:val="0074557B"/>
    <w:rsid w:val="0074593F"/>
    <w:rsid w:val="00746535"/>
    <w:rsid w:val="007468F1"/>
    <w:rsid w:val="00746ABA"/>
    <w:rsid w:val="00746B0E"/>
    <w:rsid w:val="00746E2F"/>
    <w:rsid w:val="0074701E"/>
    <w:rsid w:val="007470EE"/>
    <w:rsid w:val="00747AA5"/>
    <w:rsid w:val="007500EB"/>
    <w:rsid w:val="00750210"/>
    <w:rsid w:val="00750215"/>
    <w:rsid w:val="007505AE"/>
    <w:rsid w:val="00750B17"/>
    <w:rsid w:val="00750B97"/>
    <w:rsid w:val="007514B8"/>
    <w:rsid w:val="007515ED"/>
    <w:rsid w:val="007517B0"/>
    <w:rsid w:val="00752567"/>
    <w:rsid w:val="00752622"/>
    <w:rsid w:val="00753D6E"/>
    <w:rsid w:val="007548E3"/>
    <w:rsid w:val="00755169"/>
    <w:rsid w:val="00755540"/>
    <w:rsid w:val="007556E1"/>
    <w:rsid w:val="00755C70"/>
    <w:rsid w:val="00756125"/>
    <w:rsid w:val="00756B5E"/>
    <w:rsid w:val="00756D8D"/>
    <w:rsid w:val="007571C3"/>
    <w:rsid w:val="0075755A"/>
    <w:rsid w:val="00757BF7"/>
    <w:rsid w:val="00757D32"/>
    <w:rsid w:val="00760D48"/>
    <w:rsid w:val="007611B1"/>
    <w:rsid w:val="00761535"/>
    <w:rsid w:val="00761F2B"/>
    <w:rsid w:val="007625C7"/>
    <w:rsid w:val="00762618"/>
    <w:rsid w:val="00762920"/>
    <w:rsid w:val="007638D4"/>
    <w:rsid w:val="00763E15"/>
    <w:rsid w:val="00763E17"/>
    <w:rsid w:val="00763EEC"/>
    <w:rsid w:val="0076488F"/>
    <w:rsid w:val="007659ED"/>
    <w:rsid w:val="00765A55"/>
    <w:rsid w:val="00765A56"/>
    <w:rsid w:val="00765D0B"/>
    <w:rsid w:val="00765EE0"/>
    <w:rsid w:val="00766211"/>
    <w:rsid w:val="007664C6"/>
    <w:rsid w:val="00766C63"/>
    <w:rsid w:val="00766E1C"/>
    <w:rsid w:val="0076722D"/>
    <w:rsid w:val="00767A95"/>
    <w:rsid w:val="0077073A"/>
    <w:rsid w:val="00771FE9"/>
    <w:rsid w:val="0077213C"/>
    <w:rsid w:val="00772268"/>
    <w:rsid w:val="007733B1"/>
    <w:rsid w:val="007738B7"/>
    <w:rsid w:val="00773A7E"/>
    <w:rsid w:val="007757C8"/>
    <w:rsid w:val="00776840"/>
    <w:rsid w:val="00776B85"/>
    <w:rsid w:val="007809E7"/>
    <w:rsid w:val="00781668"/>
    <w:rsid w:val="00781F08"/>
    <w:rsid w:val="00782900"/>
    <w:rsid w:val="00783390"/>
    <w:rsid w:val="00783428"/>
    <w:rsid w:val="00783A8A"/>
    <w:rsid w:val="00784769"/>
    <w:rsid w:val="00785A1E"/>
    <w:rsid w:val="00785AEA"/>
    <w:rsid w:val="007865CC"/>
    <w:rsid w:val="00786944"/>
    <w:rsid w:val="00786ED0"/>
    <w:rsid w:val="00787455"/>
    <w:rsid w:val="007874AD"/>
    <w:rsid w:val="00787A21"/>
    <w:rsid w:val="007905F7"/>
    <w:rsid w:val="0079067C"/>
    <w:rsid w:val="00791E41"/>
    <w:rsid w:val="00792020"/>
    <w:rsid w:val="0079235D"/>
    <w:rsid w:val="007937C0"/>
    <w:rsid w:val="00794097"/>
    <w:rsid w:val="0079540A"/>
    <w:rsid w:val="00795876"/>
    <w:rsid w:val="00796645"/>
    <w:rsid w:val="00796736"/>
    <w:rsid w:val="0079686D"/>
    <w:rsid w:val="00796CF0"/>
    <w:rsid w:val="007A0902"/>
    <w:rsid w:val="007A14E7"/>
    <w:rsid w:val="007A1B11"/>
    <w:rsid w:val="007A2096"/>
    <w:rsid w:val="007A2376"/>
    <w:rsid w:val="007A2558"/>
    <w:rsid w:val="007A2749"/>
    <w:rsid w:val="007A2876"/>
    <w:rsid w:val="007A30BF"/>
    <w:rsid w:val="007A38D4"/>
    <w:rsid w:val="007A3EF3"/>
    <w:rsid w:val="007A3F65"/>
    <w:rsid w:val="007A40CA"/>
    <w:rsid w:val="007A4F5D"/>
    <w:rsid w:val="007A526F"/>
    <w:rsid w:val="007A5974"/>
    <w:rsid w:val="007A6BF6"/>
    <w:rsid w:val="007A6D1F"/>
    <w:rsid w:val="007A7645"/>
    <w:rsid w:val="007A784C"/>
    <w:rsid w:val="007B00A2"/>
    <w:rsid w:val="007B05F4"/>
    <w:rsid w:val="007B0D16"/>
    <w:rsid w:val="007B1E1D"/>
    <w:rsid w:val="007B2404"/>
    <w:rsid w:val="007B2FC5"/>
    <w:rsid w:val="007B322B"/>
    <w:rsid w:val="007B3511"/>
    <w:rsid w:val="007B3604"/>
    <w:rsid w:val="007B613E"/>
    <w:rsid w:val="007B64A6"/>
    <w:rsid w:val="007B66F5"/>
    <w:rsid w:val="007B6BDC"/>
    <w:rsid w:val="007B6D04"/>
    <w:rsid w:val="007B6FE2"/>
    <w:rsid w:val="007B72DE"/>
    <w:rsid w:val="007B79E2"/>
    <w:rsid w:val="007C0865"/>
    <w:rsid w:val="007C11EA"/>
    <w:rsid w:val="007C12E0"/>
    <w:rsid w:val="007C15E6"/>
    <w:rsid w:val="007C16ED"/>
    <w:rsid w:val="007C19CD"/>
    <w:rsid w:val="007C41FC"/>
    <w:rsid w:val="007C50AF"/>
    <w:rsid w:val="007C557D"/>
    <w:rsid w:val="007C60DA"/>
    <w:rsid w:val="007C682F"/>
    <w:rsid w:val="007C6BFF"/>
    <w:rsid w:val="007C7488"/>
    <w:rsid w:val="007C7B22"/>
    <w:rsid w:val="007D029D"/>
    <w:rsid w:val="007D10DB"/>
    <w:rsid w:val="007D32D0"/>
    <w:rsid w:val="007D3CDC"/>
    <w:rsid w:val="007D5251"/>
    <w:rsid w:val="007D5703"/>
    <w:rsid w:val="007D583E"/>
    <w:rsid w:val="007D6638"/>
    <w:rsid w:val="007D71EE"/>
    <w:rsid w:val="007D7CD9"/>
    <w:rsid w:val="007E1177"/>
    <w:rsid w:val="007E24BF"/>
    <w:rsid w:val="007E2512"/>
    <w:rsid w:val="007E270D"/>
    <w:rsid w:val="007E2DBE"/>
    <w:rsid w:val="007E385E"/>
    <w:rsid w:val="007E4F62"/>
    <w:rsid w:val="007E51EA"/>
    <w:rsid w:val="007E5B40"/>
    <w:rsid w:val="007E5F20"/>
    <w:rsid w:val="007E66A3"/>
    <w:rsid w:val="007F09FB"/>
    <w:rsid w:val="007F118C"/>
    <w:rsid w:val="007F121D"/>
    <w:rsid w:val="007F3987"/>
    <w:rsid w:val="007F39EA"/>
    <w:rsid w:val="007F3A38"/>
    <w:rsid w:val="007F54E4"/>
    <w:rsid w:val="007F55EF"/>
    <w:rsid w:val="007F5A95"/>
    <w:rsid w:val="007F6B60"/>
    <w:rsid w:val="007F6C25"/>
    <w:rsid w:val="007F6E9C"/>
    <w:rsid w:val="007F79A1"/>
    <w:rsid w:val="007F79E9"/>
    <w:rsid w:val="008007E9"/>
    <w:rsid w:val="00800CF6"/>
    <w:rsid w:val="00800CFE"/>
    <w:rsid w:val="00800F73"/>
    <w:rsid w:val="00801231"/>
    <w:rsid w:val="00801373"/>
    <w:rsid w:val="008013A7"/>
    <w:rsid w:val="00802B44"/>
    <w:rsid w:val="008034D8"/>
    <w:rsid w:val="008037CF"/>
    <w:rsid w:val="00803B87"/>
    <w:rsid w:val="00804F99"/>
    <w:rsid w:val="00805689"/>
    <w:rsid w:val="0080595E"/>
    <w:rsid w:val="00805EB3"/>
    <w:rsid w:val="00805F4D"/>
    <w:rsid w:val="008066FC"/>
    <w:rsid w:val="00806B8A"/>
    <w:rsid w:val="00806F9E"/>
    <w:rsid w:val="00807281"/>
    <w:rsid w:val="00807A20"/>
    <w:rsid w:val="00807B78"/>
    <w:rsid w:val="00807E9F"/>
    <w:rsid w:val="008101FA"/>
    <w:rsid w:val="00810233"/>
    <w:rsid w:val="00810B75"/>
    <w:rsid w:val="00810B7F"/>
    <w:rsid w:val="00811BE8"/>
    <w:rsid w:val="00812181"/>
    <w:rsid w:val="00812D90"/>
    <w:rsid w:val="008131A3"/>
    <w:rsid w:val="008136B6"/>
    <w:rsid w:val="00813DE7"/>
    <w:rsid w:val="0081423A"/>
    <w:rsid w:val="008143A5"/>
    <w:rsid w:val="00814623"/>
    <w:rsid w:val="00814CDA"/>
    <w:rsid w:val="00815B70"/>
    <w:rsid w:val="00815BEA"/>
    <w:rsid w:val="00815CB3"/>
    <w:rsid w:val="00817082"/>
    <w:rsid w:val="008175D1"/>
    <w:rsid w:val="00817736"/>
    <w:rsid w:val="00820757"/>
    <w:rsid w:val="00821631"/>
    <w:rsid w:val="00821F83"/>
    <w:rsid w:val="0082230C"/>
    <w:rsid w:val="0082268A"/>
    <w:rsid w:val="00822E18"/>
    <w:rsid w:val="008231BE"/>
    <w:rsid w:val="00823728"/>
    <w:rsid w:val="00824337"/>
    <w:rsid w:val="0082536C"/>
    <w:rsid w:val="00825376"/>
    <w:rsid w:val="008254AD"/>
    <w:rsid w:val="00825F23"/>
    <w:rsid w:val="0082676D"/>
    <w:rsid w:val="008271A0"/>
    <w:rsid w:val="00827E8C"/>
    <w:rsid w:val="00830E93"/>
    <w:rsid w:val="0083113D"/>
    <w:rsid w:val="00831387"/>
    <w:rsid w:val="00831B80"/>
    <w:rsid w:val="00831C9E"/>
    <w:rsid w:val="008320C7"/>
    <w:rsid w:val="0083264E"/>
    <w:rsid w:val="0083474F"/>
    <w:rsid w:val="008352D1"/>
    <w:rsid w:val="008353E0"/>
    <w:rsid w:val="00835B70"/>
    <w:rsid w:val="00836027"/>
    <w:rsid w:val="00836F68"/>
    <w:rsid w:val="0083725F"/>
    <w:rsid w:val="008374C1"/>
    <w:rsid w:val="00837B17"/>
    <w:rsid w:val="00841103"/>
    <w:rsid w:val="0084131D"/>
    <w:rsid w:val="00841A20"/>
    <w:rsid w:val="00841D92"/>
    <w:rsid w:val="00842018"/>
    <w:rsid w:val="00842F95"/>
    <w:rsid w:val="00844855"/>
    <w:rsid w:val="00844A52"/>
    <w:rsid w:val="00845E53"/>
    <w:rsid w:val="008463F7"/>
    <w:rsid w:val="008465FB"/>
    <w:rsid w:val="0084688A"/>
    <w:rsid w:val="00846B08"/>
    <w:rsid w:val="00846C30"/>
    <w:rsid w:val="00847386"/>
    <w:rsid w:val="0084769E"/>
    <w:rsid w:val="00847BEC"/>
    <w:rsid w:val="008505DD"/>
    <w:rsid w:val="00850DB8"/>
    <w:rsid w:val="008510C7"/>
    <w:rsid w:val="008511F9"/>
    <w:rsid w:val="0085147E"/>
    <w:rsid w:val="00851CA1"/>
    <w:rsid w:val="008537ED"/>
    <w:rsid w:val="00854893"/>
    <w:rsid w:val="00854CA4"/>
    <w:rsid w:val="00855024"/>
    <w:rsid w:val="00855071"/>
    <w:rsid w:val="008556A1"/>
    <w:rsid w:val="00855ABA"/>
    <w:rsid w:val="00856198"/>
    <w:rsid w:val="008564E5"/>
    <w:rsid w:val="0085737B"/>
    <w:rsid w:val="00857484"/>
    <w:rsid w:val="0085748A"/>
    <w:rsid w:val="00857E3A"/>
    <w:rsid w:val="00857F78"/>
    <w:rsid w:val="00861A46"/>
    <w:rsid w:val="00861FD7"/>
    <w:rsid w:val="00863EA3"/>
    <w:rsid w:val="008659FF"/>
    <w:rsid w:val="00865ABC"/>
    <w:rsid w:val="008665C5"/>
    <w:rsid w:val="00866958"/>
    <w:rsid w:val="00866AE7"/>
    <w:rsid w:val="0086706D"/>
    <w:rsid w:val="00867298"/>
    <w:rsid w:val="0087060E"/>
    <w:rsid w:val="008718E1"/>
    <w:rsid w:val="008734C5"/>
    <w:rsid w:val="00873869"/>
    <w:rsid w:val="0087563C"/>
    <w:rsid w:val="008759EA"/>
    <w:rsid w:val="0087613F"/>
    <w:rsid w:val="00877937"/>
    <w:rsid w:val="0088095D"/>
    <w:rsid w:val="00880A93"/>
    <w:rsid w:val="00881215"/>
    <w:rsid w:val="00881643"/>
    <w:rsid w:val="00881FB0"/>
    <w:rsid w:val="0088204B"/>
    <w:rsid w:val="00882184"/>
    <w:rsid w:val="00882969"/>
    <w:rsid w:val="00883EFD"/>
    <w:rsid w:val="00884BEC"/>
    <w:rsid w:val="00885198"/>
    <w:rsid w:val="00885292"/>
    <w:rsid w:val="00887BB7"/>
    <w:rsid w:val="00890183"/>
    <w:rsid w:val="00890269"/>
    <w:rsid w:val="00891EDC"/>
    <w:rsid w:val="00892292"/>
    <w:rsid w:val="008922E7"/>
    <w:rsid w:val="00892410"/>
    <w:rsid w:val="00892B80"/>
    <w:rsid w:val="008933A1"/>
    <w:rsid w:val="008941A7"/>
    <w:rsid w:val="00894BAD"/>
    <w:rsid w:val="0089536A"/>
    <w:rsid w:val="00895E8F"/>
    <w:rsid w:val="00896F20"/>
    <w:rsid w:val="008976E1"/>
    <w:rsid w:val="008A0857"/>
    <w:rsid w:val="008A0EBA"/>
    <w:rsid w:val="008A1270"/>
    <w:rsid w:val="008A16F9"/>
    <w:rsid w:val="008A29BD"/>
    <w:rsid w:val="008A4299"/>
    <w:rsid w:val="008A4A16"/>
    <w:rsid w:val="008A4A97"/>
    <w:rsid w:val="008A607C"/>
    <w:rsid w:val="008A6556"/>
    <w:rsid w:val="008A6940"/>
    <w:rsid w:val="008A6EEF"/>
    <w:rsid w:val="008A7104"/>
    <w:rsid w:val="008A7E48"/>
    <w:rsid w:val="008A7F54"/>
    <w:rsid w:val="008B0282"/>
    <w:rsid w:val="008B0B15"/>
    <w:rsid w:val="008B0D29"/>
    <w:rsid w:val="008B12AE"/>
    <w:rsid w:val="008B13F6"/>
    <w:rsid w:val="008B2264"/>
    <w:rsid w:val="008B2382"/>
    <w:rsid w:val="008B2FA0"/>
    <w:rsid w:val="008B3445"/>
    <w:rsid w:val="008B358C"/>
    <w:rsid w:val="008B4290"/>
    <w:rsid w:val="008B4772"/>
    <w:rsid w:val="008B4C0B"/>
    <w:rsid w:val="008B503C"/>
    <w:rsid w:val="008B50CA"/>
    <w:rsid w:val="008B50D8"/>
    <w:rsid w:val="008B5C64"/>
    <w:rsid w:val="008B5F33"/>
    <w:rsid w:val="008B6116"/>
    <w:rsid w:val="008B6565"/>
    <w:rsid w:val="008B7C1B"/>
    <w:rsid w:val="008B7C3B"/>
    <w:rsid w:val="008C0990"/>
    <w:rsid w:val="008C1687"/>
    <w:rsid w:val="008C1F5C"/>
    <w:rsid w:val="008C1FF9"/>
    <w:rsid w:val="008C2004"/>
    <w:rsid w:val="008C277D"/>
    <w:rsid w:val="008C293B"/>
    <w:rsid w:val="008C2AE8"/>
    <w:rsid w:val="008C2FB6"/>
    <w:rsid w:val="008C35FD"/>
    <w:rsid w:val="008C3888"/>
    <w:rsid w:val="008C3A0A"/>
    <w:rsid w:val="008C3AD2"/>
    <w:rsid w:val="008C4303"/>
    <w:rsid w:val="008C4F7B"/>
    <w:rsid w:val="008C56A5"/>
    <w:rsid w:val="008C5857"/>
    <w:rsid w:val="008C66BD"/>
    <w:rsid w:val="008C6896"/>
    <w:rsid w:val="008C7018"/>
    <w:rsid w:val="008C7230"/>
    <w:rsid w:val="008C73BD"/>
    <w:rsid w:val="008C7425"/>
    <w:rsid w:val="008C7FC2"/>
    <w:rsid w:val="008D02C9"/>
    <w:rsid w:val="008D0493"/>
    <w:rsid w:val="008D0C5A"/>
    <w:rsid w:val="008D0F00"/>
    <w:rsid w:val="008D1579"/>
    <w:rsid w:val="008D1B38"/>
    <w:rsid w:val="008D2081"/>
    <w:rsid w:val="008D2229"/>
    <w:rsid w:val="008D34D4"/>
    <w:rsid w:val="008D35C0"/>
    <w:rsid w:val="008D35C5"/>
    <w:rsid w:val="008D49BB"/>
    <w:rsid w:val="008D5A0E"/>
    <w:rsid w:val="008D6857"/>
    <w:rsid w:val="008D7AC0"/>
    <w:rsid w:val="008D7C68"/>
    <w:rsid w:val="008E0AB2"/>
    <w:rsid w:val="008E0EE9"/>
    <w:rsid w:val="008E0F63"/>
    <w:rsid w:val="008E1813"/>
    <w:rsid w:val="008E2465"/>
    <w:rsid w:val="008E2B69"/>
    <w:rsid w:val="008E2D6D"/>
    <w:rsid w:val="008E2D98"/>
    <w:rsid w:val="008E2DD8"/>
    <w:rsid w:val="008E3BF1"/>
    <w:rsid w:val="008E3E17"/>
    <w:rsid w:val="008E4403"/>
    <w:rsid w:val="008E6157"/>
    <w:rsid w:val="008E7139"/>
    <w:rsid w:val="008E7BFC"/>
    <w:rsid w:val="008F01B0"/>
    <w:rsid w:val="008F0B86"/>
    <w:rsid w:val="008F14C9"/>
    <w:rsid w:val="008F183C"/>
    <w:rsid w:val="008F1C55"/>
    <w:rsid w:val="008F2171"/>
    <w:rsid w:val="008F2287"/>
    <w:rsid w:val="008F2460"/>
    <w:rsid w:val="008F2904"/>
    <w:rsid w:val="008F3BCD"/>
    <w:rsid w:val="008F4052"/>
    <w:rsid w:val="008F40B7"/>
    <w:rsid w:val="008F4404"/>
    <w:rsid w:val="008F4453"/>
    <w:rsid w:val="008F49AB"/>
    <w:rsid w:val="008F53FA"/>
    <w:rsid w:val="008F5ABE"/>
    <w:rsid w:val="008F5BE4"/>
    <w:rsid w:val="008F5FBC"/>
    <w:rsid w:val="008F62CB"/>
    <w:rsid w:val="008F6327"/>
    <w:rsid w:val="008F664D"/>
    <w:rsid w:val="008F7EA4"/>
    <w:rsid w:val="009004B1"/>
    <w:rsid w:val="009005D5"/>
    <w:rsid w:val="00901695"/>
    <w:rsid w:val="009021B7"/>
    <w:rsid w:val="00903303"/>
    <w:rsid w:val="00903AF4"/>
    <w:rsid w:val="0090523B"/>
    <w:rsid w:val="009053F8"/>
    <w:rsid w:val="00905410"/>
    <w:rsid w:val="0090572E"/>
    <w:rsid w:val="009060D9"/>
    <w:rsid w:val="009062CE"/>
    <w:rsid w:val="0090750F"/>
    <w:rsid w:val="009105FC"/>
    <w:rsid w:val="009111CA"/>
    <w:rsid w:val="009121D0"/>
    <w:rsid w:val="00912770"/>
    <w:rsid w:val="00913766"/>
    <w:rsid w:val="00913BF8"/>
    <w:rsid w:val="00914E5E"/>
    <w:rsid w:val="00915281"/>
    <w:rsid w:val="009159DD"/>
    <w:rsid w:val="00915F85"/>
    <w:rsid w:val="009160D5"/>
    <w:rsid w:val="009160D9"/>
    <w:rsid w:val="0091635E"/>
    <w:rsid w:val="009165CC"/>
    <w:rsid w:val="00916BC8"/>
    <w:rsid w:val="00917392"/>
    <w:rsid w:val="00917776"/>
    <w:rsid w:val="009203D3"/>
    <w:rsid w:val="00920546"/>
    <w:rsid w:val="0092110C"/>
    <w:rsid w:val="009212BC"/>
    <w:rsid w:val="009214AF"/>
    <w:rsid w:val="009225CF"/>
    <w:rsid w:val="009229B2"/>
    <w:rsid w:val="00922D5D"/>
    <w:rsid w:val="00924939"/>
    <w:rsid w:val="00925012"/>
    <w:rsid w:val="009251D7"/>
    <w:rsid w:val="00925B58"/>
    <w:rsid w:val="00925F77"/>
    <w:rsid w:val="009266FB"/>
    <w:rsid w:val="00926B49"/>
    <w:rsid w:val="00927005"/>
    <w:rsid w:val="009270CD"/>
    <w:rsid w:val="0092759D"/>
    <w:rsid w:val="00927D0F"/>
    <w:rsid w:val="00930999"/>
    <w:rsid w:val="00930C84"/>
    <w:rsid w:val="00930F95"/>
    <w:rsid w:val="00931C70"/>
    <w:rsid w:val="00932B8E"/>
    <w:rsid w:val="009331AE"/>
    <w:rsid w:val="00933221"/>
    <w:rsid w:val="00933C86"/>
    <w:rsid w:val="00934C07"/>
    <w:rsid w:val="00934C68"/>
    <w:rsid w:val="00934D80"/>
    <w:rsid w:val="00934E9B"/>
    <w:rsid w:val="00935117"/>
    <w:rsid w:val="009359DF"/>
    <w:rsid w:val="009360E0"/>
    <w:rsid w:val="00936F7F"/>
    <w:rsid w:val="00937522"/>
    <w:rsid w:val="00937B61"/>
    <w:rsid w:val="00937D3D"/>
    <w:rsid w:val="00937F14"/>
    <w:rsid w:val="00940032"/>
    <w:rsid w:val="0094097B"/>
    <w:rsid w:val="00940A55"/>
    <w:rsid w:val="0094127A"/>
    <w:rsid w:val="0094128E"/>
    <w:rsid w:val="009418B4"/>
    <w:rsid w:val="00941B68"/>
    <w:rsid w:val="00941EF0"/>
    <w:rsid w:val="00942A74"/>
    <w:rsid w:val="00942E46"/>
    <w:rsid w:val="009430EA"/>
    <w:rsid w:val="00943663"/>
    <w:rsid w:val="00943773"/>
    <w:rsid w:val="009440C5"/>
    <w:rsid w:val="00944592"/>
    <w:rsid w:val="009447F6"/>
    <w:rsid w:val="00944808"/>
    <w:rsid w:val="00944920"/>
    <w:rsid w:val="00944AAC"/>
    <w:rsid w:val="009459AD"/>
    <w:rsid w:val="00947536"/>
    <w:rsid w:val="00951051"/>
    <w:rsid w:val="0095124D"/>
    <w:rsid w:val="009514A9"/>
    <w:rsid w:val="00951F76"/>
    <w:rsid w:val="009522CE"/>
    <w:rsid w:val="0095274D"/>
    <w:rsid w:val="00952AB8"/>
    <w:rsid w:val="00952E1F"/>
    <w:rsid w:val="00953B4E"/>
    <w:rsid w:val="009542C8"/>
    <w:rsid w:val="009542DD"/>
    <w:rsid w:val="0095430A"/>
    <w:rsid w:val="00955064"/>
    <w:rsid w:val="00956689"/>
    <w:rsid w:val="00956BC4"/>
    <w:rsid w:val="00956D39"/>
    <w:rsid w:val="00957A6A"/>
    <w:rsid w:val="00957DC7"/>
    <w:rsid w:val="0096047B"/>
    <w:rsid w:val="009621EC"/>
    <w:rsid w:val="00962794"/>
    <w:rsid w:val="00962883"/>
    <w:rsid w:val="00962A9E"/>
    <w:rsid w:val="00962B46"/>
    <w:rsid w:val="00963D34"/>
    <w:rsid w:val="00964022"/>
    <w:rsid w:val="00964AF1"/>
    <w:rsid w:val="00964B2B"/>
    <w:rsid w:val="00965082"/>
    <w:rsid w:val="009657F4"/>
    <w:rsid w:val="00965F49"/>
    <w:rsid w:val="009662F9"/>
    <w:rsid w:val="00966796"/>
    <w:rsid w:val="00966A68"/>
    <w:rsid w:val="00966B43"/>
    <w:rsid w:val="00966C7B"/>
    <w:rsid w:val="00967321"/>
    <w:rsid w:val="009675B9"/>
    <w:rsid w:val="0096796F"/>
    <w:rsid w:val="00970ACB"/>
    <w:rsid w:val="00970B4E"/>
    <w:rsid w:val="00970B8E"/>
    <w:rsid w:val="00971B05"/>
    <w:rsid w:val="00971F90"/>
    <w:rsid w:val="009723FD"/>
    <w:rsid w:val="0097246B"/>
    <w:rsid w:val="00973637"/>
    <w:rsid w:val="00973B88"/>
    <w:rsid w:val="009745EC"/>
    <w:rsid w:val="0097563E"/>
    <w:rsid w:val="009758ED"/>
    <w:rsid w:val="009761D3"/>
    <w:rsid w:val="009768E2"/>
    <w:rsid w:val="00977A65"/>
    <w:rsid w:val="0098108E"/>
    <w:rsid w:val="009816B4"/>
    <w:rsid w:val="0098199F"/>
    <w:rsid w:val="00981BE0"/>
    <w:rsid w:val="00981F97"/>
    <w:rsid w:val="0098209B"/>
    <w:rsid w:val="00982DB2"/>
    <w:rsid w:val="009837DC"/>
    <w:rsid w:val="00983D8C"/>
    <w:rsid w:val="00984994"/>
    <w:rsid w:val="00984CE3"/>
    <w:rsid w:val="00985580"/>
    <w:rsid w:val="009857A9"/>
    <w:rsid w:val="009857E2"/>
    <w:rsid w:val="00985AFD"/>
    <w:rsid w:val="009867A5"/>
    <w:rsid w:val="009871D6"/>
    <w:rsid w:val="009904FA"/>
    <w:rsid w:val="009909BF"/>
    <w:rsid w:val="00990A5F"/>
    <w:rsid w:val="00990A91"/>
    <w:rsid w:val="00991563"/>
    <w:rsid w:val="00991657"/>
    <w:rsid w:val="009916A6"/>
    <w:rsid w:val="0099178C"/>
    <w:rsid w:val="0099272C"/>
    <w:rsid w:val="00992877"/>
    <w:rsid w:val="00992B0E"/>
    <w:rsid w:val="00992B6B"/>
    <w:rsid w:val="00994196"/>
    <w:rsid w:val="00994513"/>
    <w:rsid w:val="009956A6"/>
    <w:rsid w:val="00995FE8"/>
    <w:rsid w:val="009963A5"/>
    <w:rsid w:val="00996632"/>
    <w:rsid w:val="0099711D"/>
    <w:rsid w:val="009979CE"/>
    <w:rsid w:val="009A1555"/>
    <w:rsid w:val="009A175E"/>
    <w:rsid w:val="009A193B"/>
    <w:rsid w:val="009A1C8E"/>
    <w:rsid w:val="009A2972"/>
    <w:rsid w:val="009A2E16"/>
    <w:rsid w:val="009A3046"/>
    <w:rsid w:val="009A41FA"/>
    <w:rsid w:val="009A524A"/>
    <w:rsid w:val="009A58D7"/>
    <w:rsid w:val="009A60A3"/>
    <w:rsid w:val="009A6276"/>
    <w:rsid w:val="009A62B6"/>
    <w:rsid w:val="009A62DA"/>
    <w:rsid w:val="009A6D9C"/>
    <w:rsid w:val="009A7599"/>
    <w:rsid w:val="009A7C66"/>
    <w:rsid w:val="009A7CFA"/>
    <w:rsid w:val="009A7F4D"/>
    <w:rsid w:val="009B0A34"/>
    <w:rsid w:val="009B15AD"/>
    <w:rsid w:val="009B172E"/>
    <w:rsid w:val="009B2ABF"/>
    <w:rsid w:val="009B2E01"/>
    <w:rsid w:val="009B2EA9"/>
    <w:rsid w:val="009B33CF"/>
    <w:rsid w:val="009B4501"/>
    <w:rsid w:val="009B4AA6"/>
    <w:rsid w:val="009B508B"/>
    <w:rsid w:val="009B51D7"/>
    <w:rsid w:val="009B52EE"/>
    <w:rsid w:val="009B559A"/>
    <w:rsid w:val="009B5609"/>
    <w:rsid w:val="009B65E6"/>
    <w:rsid w:val="009B695B"/>
    <w:rsid w:val="009B6B2B"/>
    <w:rsid w:val="009B77F1"/>
    <w:rsid w:val="009B78F1"/>
    <w:rsid w:val="009C056B"/>
    <w:rsid w:val="009C0597"/>
    <w:rsid w:val="009C0C6C"/>
    <w:rsid w:val="009C0CEA"/>
    <w:rsid w:val="009C10E4"/>
    <w:rsid w:val="009C1B9F"/>
    <w:rsid w:val="009C23CD"/>
    <w:rsid w:val="009C30E9"/>
    <w:rsid w:val="009C3207"/>
    <w:rsid w:val="009C3E0F"/>
    <w:rsid w:val="009C4549"/>
    <w:rsid w:val="009C46F8"/>
    <w:rsid w:val="009C52E6"/>
    <w:rsid w:val="009C56DF"/>
    <w:rsid w:val="009C5BE7"/>
    <w:rsid w:val="009C6663"/>
    <w:rsid w:val="009C67F4"/>
    <w:rsid w:val="009C6A9C"/>
    <w:rsid w:val="009C6C20"/>
    <w:rsid w:val="009C73D2"/>
    <w:rsid w:val="009D05DB"/>
    <w:rsid w:val="009D0A79"/>
    <w:rsid w:val="009D21AE"/>
    <w:rsid w:val="009D2ECE"/>
    <w:rsid w:val="009D3364"/>
    <w:rsid w:val="009D33A7"/>
    <w:rsid w:val="009D4531"/>
    <w:rsid w:val="009D467D"/>
    <w:rsid w:val="009D4C9D"/>
    <w:rsid w:val="009D52B2"/>
    <w:rsid w:val="009D55F1"/>
    <w:rsid w:val="009D681F"/>
    <w:rsid w:val="009D6DF0"/>
    <w:rsid w:val="009D6E12"/>
    <w:rsid w:val="009D6E41"/>
    <w:rsid w:val="009D6EC3"/>
    <w:rsid w:val="009E09EA"/>
    <w:rsid w:val="009E1122"/>
    <w:rsid w:val="009E186D"/>
    <w:rsid w:val="009E28E6"/>
    <w:rsid w:val="009E2CD8"/>
    <w:rsid w:val="009E2F82"/>
    <w:rsid w:val="009E3965"/>
    <w:rsid w:val="009E4304"/>
    <w:rsid w:val="009E45BA"/>
    <w:rsid w:val="009E4995"/>
    <w:rsid w:val="009E4C62"/>
    <w:rsid w:val="009E4C7A"/>
    <w:rsid w:val="009E4D9F"/>
    <w:rsid w:val="009E4E74"/>
    <w:rsid w:val="009E4F86"/>
    <w:rsid w:val="009E5340"/>
    <w:rsid w:val="009E5471"/>
    <w:rsid w:val="009E584D"/>
    <w:rsid w:val="009E5CEE"/>
    <w:rsid w:val="009E5DE6"/>
    <w:rsid w:val="009E6142"/>
    <w:rsid w:val="009E7149"/>
    <w:rsid w:val="009E7669"/>
    <w:rsid w:val="009E7BAA"/>
    <w:rsid w:val="009F0C85"/>
    <w:rsid w:val="009F1389"/>
    <w:rsid w:val="009F1955"/>
    <w:rsid w:val="009F1E13"/>
    <w:rsid w:val="009F1F68"/>
    <w:rsid w:val="009F30F6"/>
    <w:rsid w:val="009F38FB"/>
    <w:rsid w:val="009F3F82"/>
    <w:rsid w:val="009F4343"/>
    <w:rsid w:val="009F4600"/>
    <w:rsid w:val="009F49FE"/>
    <w:rsid w:val="009F57F6"/>
    <w:rsid w:val="009F5981"/>
    <w:rsid w:val="009F60BC"/>
    <w:rsid w:val="009F6FC1"/>
    <w:rsid w:val="009F71EB"/>
    <w:rsid w:val="009F7213"/>
    <w:rsid w:val="009F7274"/>
    <w:rsid w:val="009F7935"/>
    <w:rsid w:val="009F7941"/>
    <w:rsid w:val="00A000B7"/>
    <w:rsid w:val="00A008D7"/>
    <w:rsid w:val="00A009B2"/>
    <w:rsid w:val="00A016BA"/>
    <w:rsid w:val="00A02002"/>
    <w:rsid w:val="00A02126"/>
    <w:rsid w:val="00A02EBF"/>
    <w:rsid w:val="00A03051"/>
    <w:rsid w:val="00A03A72"/>
    <w:rsid w:val="00A03AE0"/>
    <w:rsid w:val="00A03B93"/>
    <w:rsid w:val="00A04032"/>
    <w:rsid w:val="00A04528"/>
    <w:rsid w:val="00A04E6B"/>
    <w:rsid w:val="00A06066"/>
    <w:rsid w:val="00A06828"/>
    <w:rsid w:val="00A06842"/>
    <w:rsid w:val="00A0769D"/>
    <w:rsid w:val="00A10008"/>
    <w:rsid w:val="00A103F5"/>
    <w:rsid w:val="00A10A76"/>
    <w:rsid w:val="00A11276"/>
    <w:rsid w:val="00A116F3"/>
    <w:rsid w:val="00A11E6C"/>
    <w:rsid w:val="00A1257C"/>
    <w:rsid w:val="00A13CE0"/>
    <w:rsid w:val="00A1438D"/>
    <w:rsid w:val="00A14768"/>
    <w:rsid w:val="00A15BFE"/>
    <w:rsid w:val="00A16143"/>
    <w:rsid w:val="00A16284"/>
    <w:rsid w:val="00A162DD"/>
    <w:rsid w:val="00A16FB8"/>
    <w:rsid w:val="00A1758D"/>
    <w:rsid w:val="00A17CA9"/>
    <w:rsid w:val="00A20AD8"/>
    <w:rsid w:val="00A20F64"/>
    <w:rsid w:val="00A2159D"/>
    <w:rsid w:val="00A21A4D"/>
    <w:rsid w:val="00A22222"/>
    <w:rsid w:val="00A22E8F"/>
    <w:rsid w:val="00A22F07"/>
    <w:rsid w:val="00A23054"/>
    <w:rsid w:val="00A23567"/>
    <w:rsid w:val="00A23FDB"/>
    <w:rsid w:val="00A24058"/>
    <w:rsid w:val="00A246B6"/>
    <w:rsid w:val="00A251CC"/>
    <w:rsid w:val="00A27775"/>
    <w:rsid w:val="00A30ED8"/>
    <w:rsid w:val="00A311A4"/>
    <w:rsid w:val="00A314AE"/>
    <w:rsid w:val="00A31A30"/>
    <w:rsid w:val="00A31AAF"/>
    <w:rsid w:val="00A32CA9"/>
    <w:rsid w:val="00A33FE0"/>
    <w:rsid w:val="00A344AA"/>
    <w:rsid w:val="00A344AD"/>
    <w:rsid w:val="00A35EFF"/>
    <w:rsid w:val="00A366C3"/>
    <w:rsid w:val="00A36C50"/>
    <w:rsid w:val="00A3739C"/>
    <w:rsid w:val="00A379A2"/>
    <w:rsid w:val="00A37ACA"/>
    <w:rsid w:val="00A4032B"/>
    <w:rsid w:val="00A40358"/>
    <w:rsid w:val="00A41257"/>
    <w:rsid w:val="00A422F8"/>
    <w:rsid w:val="00A43216"/>
    <w:rsid w:val="00A4372A"/>
    <w:rsid w:val="00A43D06"/>
    <w:rsid w:val="00A43D44"/>
    <w:rsid w:val="00A43D78"/>
    <w:rsid w:val="00A43E41"/>
    <w:rsid w:val="00A4409F"/>
    <w:rsid w:val="00A44494"/>
    <w:rsid w:val="00A446C6"/>
    <w:rsid w:val="00A44A71"/>
    <w:rsid w:val="00A4521A"/>
    <w:rsid w:val="00A453C3"/>
    <w:rsid w:val="00A45831"/>
    <w:rsid w:val="00A461F4"/>
    <w:rsid w:val="00A46207"/>
    <w:rsid w:val="00A464B7"/>
    <w:rsid w:val="00A4654B"/>
    <w:rsid w:val="00A46863"/>
    <w:rsid w:val="00A47601"/>
    <w:rsid w:val="00A47A1F"/>
    <w:rsid w:val="00A47B1E"/>
    <w:rsid w:val="00A501BF"/>
    <w:rsid w:val="00A509B5"/>
    <w:rsid w:val="00A516BF"/>
    <w:rsid w:val="00A51892"/>
    <w:rsid w:val="00A51D94"/>
    <w:rsid w:val="00A540DE"/>
    <w:rsid w:val="00A540FB"/>
    <w:rsid w:val="00A54457"/>
    <w:rsid w:val="00A54809"/>
    <w:rsid w:val="00A54DDB"/>
    <w:rsid w:val="00A553D8"/>
    <w:rsid w:val="00A55AC6"/>
    <w:rsid w:val="00A55DD0"/>
    <w:rsid w:val="00A57F09"/>
    <w:rsid w:val="00A60545"/>
    <w:rsid w:val="00A61BAB"/>
    <w:rsid w:val="00A62870"/>
    <w:rsid w:val="00A62CDF"/>
    <w:rsid w:val="00A62D7B"/>
    <w:rsid w:val="00A62DC0"/>
    <w:rsid w:val="00A63265"/>
    <w:rsid w:val="00A648B3"/>
    <w:rsid w:val="00A64FF2"/>
    <w:rsid w:val="00A65221"/>
    <w:rsid w:val="00A65AD5"/>
    <w:rsid w:val="00A65C2E"/>
    <w:rsid w:val="00A65FDA"/>
    <w:rsid w:val="00A6606B"/>
    <w:rsid w:val="00A66671"/>
    <w:rsid w:val="00A66820"/>
    <w:rsid w:val="00A679F1"/>
    <w:rsid w:val="00A67BA6"/>
    <w:rsid w:val="00A67F35"/>
    <w:rsid w:val="00A702D3"/>
    <w:rsid w:val="00A70CC8"/>
    <w:rsid w:val="00A70E3A"/>
    <w:rsid w:val="00A71E21"/>
    <w:rsid w:val="00A71F3C"/>
    <w:rsid w:val="00A721D9"/>
    <w:rsid w:val="00A73CEA"/>
    <w:rsid w:val="00A74532"/>
    <w:rsid w:val="00A748D7"/>
    <w:rsid w:val="00A76634"/>
    <w:rsid w:val="00A771F2"/>
    <w:rsid w:val="00A773F6"/>
    <w:rsid w:val="00A77681"/>
    <w:rsid w:val="00A7787D"/>
    <w:rsid w:val="00A77F91"/>
    <w:rsid w:val="00A8130E"/>
    <w:rsid w:val="00A815FD"/>
    <w:rsid w:val="00A820E4"/>
    <w:rsid w:val="00A82AC4"/>
    <w:rsid w:val="00A83A8F"/>
    <w:rsid w:val="00A84832"/>
    <w:rsid w:val="00A84B81"/>
    <w:rsid w:val="00A85F2F"/>
    <w:rsid w:val="00A86C07"/>
    <w:rsid w:val="00A86DAE"/>
    <w:rsid w:val="00A86E96"/>
    <w:rsid w:val="00A87C2B"/>
    <w:rsid w:val="00A90755"/>
    <w:rsid w:val="00A90788"/>
    <w:rsid w:val="00A90849"/>
    <w:rsid w:val="00A9102F"/>
    <w:rsid w:val="00A9136A"/>
    <w:rsid w:val="00A91472"/>
    <w:rsid w:val="00A918B6"/>
    <w:rsid w:val="00A91C6E"/>
    <w:rsid w:val="00A91EC0"/>
    <w:rsid w:val="00A92ACC"/>
    <w:rsid w:val="00A92E69"/>
    <w:rsid w:val="00A931CA"/>
    <w:rsid w:val="00A93898"/>
    <w:rsid w:val="00A93F78"/>
    <w:rsid w:val="00A94045"/>
    <w:rsid w:val="00A94116"/>
    <w:rsid w:val="00A941D5"/>
    <w:rsid w:val="00A94489"/>
    <w:rsid w:val="00A9475C"/>
    <w:rsid w:val="00A947B4"/>
    <w:rsid w:val="00A948B0"/>
    <w:rsid w:val="00A95086"/>
    <w:rsid w:val="00A95A2C"/>
    <w:rsid w:val="00A95B18"/>
    <w:rsid w:val="00A96477"/>
    <w:rsid w:val="00A965BC"/>
    <w:rsid w:val="00A96A02"/>
    <w:rsid w:val="00A979C0"/>
    <w:rsid w:val="00A97F1A"/>
    <w:rsid w:val="00A97FD0"/>
    <w:rsid w:val="00AA04FA"/>
    <w:rsid w:val="00AA155A"/>
    <w:rsid w:val="00AA193A"/>
    <w:rsid w:val="00AA242D"/>
    <w:rsid w:val="00AA2774"/>
    <w:rsid w:val="00AA35AE"/>
    <w:rsid w:val="00AA3D53"/>
    <w:rsid w:val="00AA421C"/>
    <w:rsid w:val="00AA4851"/>
    <w:rsid w:val="00AA4C56"/>
    <w:rsid w:val="00AA5313"/>
    <w:rsid w:val="00AA536A"/>
    <w:rsid w:val="00AA5667"/>
    <w:rsid w:val="00AA5883"/>
    <w:rsid w:val="00AA5D00"/>
    <w:rsid w:val="00AA6F8B"/>
    <w:rsid w:val="00AA7272"/>
    <w:rsid w:val="00AA73B5"/>
    <w:rsid w:val="00AA7A9B"/>
    <w:rsid w:val="00AB00FB"/>
    <w:rsid w:val="00AB08E7"/>
    <w:rsid w:val="00AB1728"/>
    <w:rsid w:val="00AB2225"/>
    <w:rsid w:val="00AB286C"/>
    <w:rsid w:val="00AB2AE3"/>
    <w:rsid w:val="00AB32C2"/>
    <w:rsid w:val="00AB338E"/>
    <w:rsid w:val="00AB3EB9"/>
    <w:rsid w:val="00AB4809"/>
    <w:rsid w:val="00AB50C4"/>
    <w:rsid w:val="00AB5714"/>
    <w:rsid w:val="00AB6276"/>
    <w:rsid w:val="00AB6E91"/>
    <w:rsid w:val="00AB6FC3"/>
    <w:rsid w:val="00AB70DC"/>
    <w:rsid w:val="00AC0289"/>
    <w:rsid w:val="00AC0E9B"/>
    <w:rsid w:val="00AC10C7"/>
    <w:rsid w:val="00AC1223"/>
    <w:rsid w:val="00AC2057"/>
    <w:rsid w:val="00AC21FC"/>
    <w:rsid w:val="00AC4C49"/>
    <w:rsid w:val="00AC5CB3"/>
    <w:rsid w:val="00AC60BE"/>
    <w:rsid w:val="00AC6943"/>
    <w:rsid w:val="00AC6FA7"/>
    <w:rsid w:val="00AC7489"/>
    <w:rsid w:val="00AC7713"/>
    <w:rsid w:val="00AC78FE"/>
    <w:rsid w:val="00AC7E21"/>
    <w:rsid w:val="00AD02A3"/>
    <w:rsid w:val="00AD1DA3"/>
    <w:rsid w:val="00AD22BE"/>
    <w:rsid w:val="00AD2727"/>
    <w:rsid w:val="00AD2AF2"/>
    <w:rsid w:val="00AD387D"/>
    <w:rsid w:val="00AD4509"/>
    <w:rsid w:val="00AD5799"/>
    <w:rsid w:val="00AD59C4"/>
    <w:rsid w:val="00AD5CFA"/>
    <w:rsid w:val="00AD6500"/>
    <w:rsid w:val="00AD66C6"/>
    <w:rsid w:val="00AD673E"/>
    <w:rsid w:val="00AD6B53"/>
    <w:rsid w:val="00AD7468"/>
    <w:rsid w:val="00AD76DE"/>
    <w:rsid w:val="00AD773F"/>
    <w:rsid w:val="00AE006F"/>
    <w:rsid w:val="00AE00DF"/>
    <w:rsid w:val="00AE04BA"/>
    <w:rsid w:val="00AE0A2B"/>
    <w:rsid w:val="00AE0EC8"/>
    <w:rsid w:val="00AE0F8F"/>
    <w:rsid w:val="00AE20E0"/>
    <w:rsid w:val="00AE220C"/>
    <w:rsid w:val="00AE2330"/>
    <w:rsid w:val="00AE2AB7"/>
    <w:rsid w:val="00AE2AF5"/>
    <w:rsid w:val="00AE3C61"/>
    <w:rsid w:val="00AE51FF"/>
    <w:rsid w:val="00AE6793"/>
    <w:rsid w:val="00AE78F6"/>
    <w:rsid w:val="00AF0DFB"/>
    <w:rsid w:val="00AF161A"/>
    <w:rsid w:val="00AF16CF"/>
    <w:rsid w:val="00AF1901"/>
    <w:rsid w:val="00AF24BE"/>
    <w:rsid w:val="00AF277E"/>
    <w:rsid w:val="00AF29EE"/>
    <w:rsid w:val="00AF340C"/>
    <w:rsid w:val="00AF390D"/>
    <w:rsid w:val="00AF3A1C"/>
    <w:rsid w:val="00AF3DB9"/>
    <w:rsid w:val="00AF497E"/>
    <w:rsid w:val="00AF4D3D"/>
    <w:rsid w:val="00AF4E15"/>
    <w:rsid w:val="00AF5D5C"/>
    <w:rsid w:val="00AF6506"/>
    <w:rsid w:val="00AF66AF"/>
    <w:rsid w:val="00AF6C16"/>
    <w:rsid w:val="00AF755F"/>
    <w:rsid w:val="00AF7B5F"/>
    <w:rsid w:val="00AF7CD8"/>
    <w:rsid w:val="00B00154"/>
    <w:rsid w:val="00B006ED"/>
    <w:rsid w:val="00B00841"/>
    <w:rsid w:val="00B02337"/>
    <w:rsid w:val="00B02C92"/>
    <w:rsid w:val="00B03A9E"/>
    <w:rsid w:val="00B0496B"/>
    <w:rsid w:val="00B05022"/>
    <w:rsid w:val="00B050DC"/>
    <w:rsid w:val="00B0514A"/>
    <w:rsid w:val="00B05E94"/>
    <w:rsid w:val="00B0633D"/>
    <w:rsid w:val="00B06788"/>
    <w:rsid w:val="00B06F6D"/>
    <w:rsid w:val="00B07A37"/>
    <w:rsid w:val="00B07C42"/>
    <w:rsid w:val="00B102B6"/>
    <w:rsid w:val="00B10354"/>
    <w:rsid w:val="00B10476"/>
    <w:rsid w:val="00B1313B"/>
    <w:rsid w:val="00B13ECB"/>
    <w:rsid w:val="00B13FC4"/>
    <w:rsid w:val="00B1409F"/>
    <w:rsid w:val="00B14CAF"/>
    <w:rsid w:val="00B1612D"/>
    <w:rsid w:val="00B161A8"/>
    <w:rsid w:val="00B16539"/>
    <w:rsid w:val="00B1655A"/>
    <w:rsid w:val="00B1728F"/>
    <w:rsid w:val="00B205A5"/>
    <w:rsid w:val="00B20DAE"/>
    <w:rsid w:val="00B2173B"/>
    <w:rsid w:val="00B2199A"/>
    <w:rsid w:val="00B21E9F"/>
    <w:rsid w:val="00B21F2C"/>
    <w:rsid w:val="00B2252E"/>
    <w:rsid w:val="00B22788"/>
    <w:rsid w:val="00B2300B"/>
    <w:rsid w:val="00B2341C"/>
    <w:rsid w:val="00B236A7"/>
    <w:rsid w:val="00B2423E"/>
    <w:rsid w:val="00B24266"/>
    <w:rsid w:val="00B24585"/>
    <w:rsid w:val="00B24822"/>
    <w:rsid w:val="00B24B2B"/>
    <w:rsid w:val="00B24D07"/>
    <w:rsid w:val="00B24ECB"/>
    <w:rsid w:val="00B24F2F"/>
    <w:rsid w:val="00B24F47"/>
    <w:rsid w:val="00B25D3B"/>
    <w:rsid w:val="00B2663F"/>
    <w:rsid w:val="00B27123"/>
    <w:rsid w:val="00B275E2"/>
    <w:rsid w:val="00B27AD3"/>
    <w:rsid w:val="00B27CF7"/>
    <w:rsid w:val="00B3017F"/>
    <w:rsid w:val="00B30B16"/>
    <w:rsid w:val="00B32631"/>
    <w:rsid w:val="00B32640"/>
    <w:rsid w:val="00B32F64"/>
    <w:rsid w:val="00B33628"/>
    <w:rsid w:val="00B35626"/>
    <w:rsid w:val="00B35FD0"/>
    <w:rsid w:val="00B36554"/>
    <w:rsid w:val="00B36575"/>
    <w:rsid w:val="00B37B57"/>
    <w:rsid w:val="00B403A9"/>
    <w:rsid w:val="00B40963"/>
    <w:rsid w:val="00B40C6D"/>
    <w:rsid w:val="00B419CD"/>
    <w:rsid w:val="00B431B0"/>
    <w:rsid w:val="00B44098"/>
    <w:rsid w:val="00B440EA"/>
    <w:rsid w:val="00B44BAB"/>
    <w:rsid w:val="00B46671"/>
    <w:rsid w:val="00B466C6"/>
    <w:rsid w:val="00B46B9A"/>
    <w:rsid w:val="00B46E2B"/>
    <w:rsid w:val="00B51128"/>
    <w:rsid w:val="00B5238B"/>
    <w:rsid w:val="00B53352"/>
    <w:rsid w:val="00B538B1"/>
    <w:rsid w:val="00B53BC4"/>
    <w:rsid w:val="00B53E8F"/>
    <w:rsid w:val="00B546FF"/>
    <w:rsid w:val="00B5523F"/>
    <w:rsid w:val="00B55526"/>
    <w:rsid w:val="00B558C1"/>
    <w:rsid w:val="00B5597E"/>
    <w:rsid w:val="00B56094"/>
    <w:rsid w:val="00B5659C"/>
    <w:rsid w:val="00B56997"/>
    <w:rsid w:val="00B56DE2"/>
    <w:rsid w:val="00B571EA"/>
    <w:rsid w:val="00B575D8"/>
    <w:rsid w:val="00B600F8"/>
    <w:rsid w:val="00B609AF"/>
    <w:rsid w:val="00B60E9C"/>
    <w:rsid w:val="00B615AC"/>
    <w:rsid w:val="00B61885"/>
    <w:rsid w:val="00B61A9D"/>
    <w:rsid w:val="00B62098"/>
    <w:rsid w:val="00B621BF"/>
    <w:rsid w:val="00B62748"/>
    <w:rsid w:val="00B64164"/>
    <w:rsid w:val="00B64818"/>
    <w:rsid w:val="00B64B2E"/>
    <w:rsid w:val="00B64E95"/>
    <w:rsid w:val="00B65AA8"/>
    <w:rsid w:val="00B660C7"/>
    <w:rsid w:val="00B6625E"/>
    <w:rsid w:val="00B6638C"/>
    <w:rsid w:val="00B66D31"/>
    <w:rsid w:val="00B6747F"/>
    <w:rsid w:val="00B678DE"/>
    <w:rsid w:val="00B702B1"/>
    <w:rsid w:val="00B706B7"/>
    <w:rsid w:val="00B708EF"/>
    <w:rsid w:val="00B71169"/>
    <w:rsid w:val="00B71FA4"/>
    <w:rsid w:val="00B72161"/>
    <w:rsid w:val="00B72975"/>
    <w:rsid w:val="00B73C88"/>
    <w:rsid w:val="00B743EA"/>
    <w:rsid w:val="00B74EF8"/>
    <w:rsid w:val="00B74F94"/>
    <w:rsid w:val="00B750FD"/>
    <w:rsid w:val="00B76389"/>
    <w:rsid w:val="00B763D7"/>
    <w:rsid w:val="00B7727D"/>
    <w:rsid w:val="00B80360"/>
    <w:rsid w:val="00B8068B"/>
    <w:rsid w:val="00B82DA6"/>
    <w:rsid w:val="00B83269"/>
    <w:rsid w:val="00B8488D"/>
    <w:rsid w:val="00B87A0D"/>
    <w:rsid w:val="00B87F86"/>
    <w:rsid w:val="00B9006A"/>
    <w:rsid w:val="00B90978"/>
    <w:rsid w:val="00B90CDA"/>
    <w:rsid w:val="00B9133F"/>
    <w:rsid w:val="00B913CB"/>
    <w:rsid w:val="00B92F42"/>
    <w:rsid w:val="00B9344A"/>
    <w:rsid w:val="00B93C10"/>
    <w:rsid w:val="00B93C59"/>
    <w:rsid w:val="00B94333"/>
    <w:rsid w:val="00B944EF"/>
    <w:rsid w:val="00B9539B"/>
    <w:rsid w:val="00B954CE"/>
    <w:rsid w:val="00B9565E"/>
    <w:rsid w:val="00B95666"/>
    <w:rsid w:val="00B966FE"/>
    <w:rsid w:val="00BA01D6"/>
    <w:rsid w:val="00BA10B3"/>
    <w:rsid w:val="00BA13BC"/>
    <w:rsid w:val="00BA254E"/>
    <w:rsid w:val="00BA27D3"/>
    <w:rsid w:val="00BA2EE6"/>
    <w:rsid w:val="00BA356E"/>
    <w:rsid w:val="00BA4DBA"/>
    <w:rsid w:val="00BA4E83"/>
    <w:rsid w:val="00BA626B"/>
    <w:rsid w:val="00BA6327"/>
    <w:rsid w:val="00BA7215"/>
    <w:rsid w:val="00BB13BA"/>
    <w:rsid w:val="00BB17E0"/>
    <w:rsid w:val="00BB20AF"/>
    <w:rsid w:val="00BB327C"/>
    <w:rsid w:val="00BB3605"/>
    <w:rsid w:val="00BB3A69"/>
    <w:rsid w:val="00BB3E76"/>
    <w:rsid w:val="00BB4A7F"/>
    <w:rsid w:val="00BB4CD8"/>
    <w:rsid w:val="00BB5501"/>
    <w:rsid w:val="00BB62C1"/>
    <w:rsid w:val="00BB6B88"/>
    <w:rsid w:val="00BB7C30"/>
    <w:rsid w:val="00BB7E1B"/>
    <w:rsid w:val="00BC0664"/>
    <w:rsid w:val="00BC1530"/>
    <w:rsid w:val="00BC1C9F"/>
    <w:rsid w:val="00BC2702"/>
    <w:rsid w:val="00BC2841"/>
    <w:rsid w:val="00BC29C1"/>
    <w:rsid w:val="00BC3852"/>
    <w:rsid w:val="00BC3912"/>
    <w:rsid w:val="00BC3FD4"/>
    <w:rsid w:val="00BC3FFA"/>
    <w:rsid w:val="00BC40C3"/>
    <w:rsid w:val="00BC4A0C"/>
    <w:rsid w:val="00BC51BB"/>
    <w:rsid w:val="00BC7868"/>
    <w:rsid w:val="00BD156B"/>
    <w:rsid w:val="00BD1B54"/>
    <w:rsid w:val="00BD1ECB"/>
    <w:rsid w:val="00BD1EF3"/>
    <w:rsid w:val="00BD27F3"/>
    <w:rsid w:val="00BD2B95"/>
    <w:rsid w:val="00BD3375"/>
    <w:rsid w:val="00BD36DA"/>
    <w:rsid w:val="00BD422C"/>
    <w:rsid w:val="00BD4EAA"/>
    <w:rsid w:val="00BD6511"/>
    <w:rsid w:val="00BD6829"/>
    <w:rsid w:val="00BD7134"/>
    <w:rsid w:val="00BD7382"/>
    <w:rsid w:val="00BD757F"/>
    <w:rsid w:val="00BD7640"/>
    <w:rsid w:val="00BD7A22"/>
    <w:rsid w:val="00BE04D4"/>
    <w:rsid w:val="00BE0CE9"/>
    <w:rsid w:val="00BE1957"/>
    <w:rsid w:val="00BE288D"/>
    <w:rsid w:val="00BE2E2C"/>
    <w:rsid w:val="00BE3378"/>
    <w:rsid w:val="00BE3DAF"/>
    <w:rsid w:val="00BE3DB4"/>
    <w:rsid w:val="00BE42EB"/>
    <w:rsid w:val="00BE4A2E"/>
    <w:rsid w:val="00BE4F87"/>
    <w:rsid w:val="00BE551A"/>
    <w:rsid w:val="00BE5923"/>
    <w:rsid w:val="00BE71C2"/>
    <w:rsid w:val="00BE7C22"/>
    <w:rsid w:val="00BE7CE1"/>
    <w:rsid w:val="00BE7DB7"/>
    <w:rsid w:val="00BE7DD5"/>
    <w:rsid w:val="00BF0F65"/>
    <w:rsid w:val="00BF12E4"/>
    <w:rsid w:val="00BF23AE"/>
    <w:rsid w:val="00BF3351"/>
    <w:rsid w:val="00BF3D78"/>
    <w:rsid w:val="00BF48D9"/>
    <w:rsid w:val="00BF50A2"/>
    <w:rsid w:val="00BF624E"/>
    <w:rsid w:val="00BF65F8"/>
    <w:rsid w:val="00BF663E"/>
    <w:rsid w:val="00BF720B"/>
    <w:rsid w:val="00BF7EEC"/>
    <w:rsid w:val="00C00294"/>
    <w:rsid w:val="00C00752"/>
    <w:rsid w:val="00C00D82"/>
    <w:rsid w:val="00C01753"/>
    <w:rsid w:val="00C01ACF"/>
    <w:rsid w:val="00C02344"/>
    <w:rsid w:val="00C023EB"/>
    <w:rsid w:val="00C025CE"/>
    <w:rsid w:val="00C02D34"/>
    <w:rsid w:val="00C03861"/>
    <w:rsid w:val="00C03B4D"/>
    <w:rsid w:val="00C05330"/>
    <w:rsid w:val="00C0620B"/>
    <w:rsid w:val="00C06E09"/>
    <w:rsid w:val="00C079F6"/>
    <w:rsid w:val="00C07A5E"/>
    <w:rsid w:val="00C07F36"/>
    <w:rsid w:val="00C10070"/>
    <w:rsid w:val="00C10543"/>
    <w:rsid w:val="00C1065C"/>
    <w:rsid w:val="00C10BDE"/>
    <w:rsid w:val="00C11615"/>
    <w:rsid w:val="00C11C07"/>
    <w:rsid w:val="00C134DE"/>
    <w:rsid w:val="00C13930"/>
    <w:rsid w:val="00C13E19"/>
    <w:rsid w:val="00C14406"/>
    <w:rsid w:val="00C146FC"/>
    <w:rsid w:val="00C14A9F"/>
    <w:rsid w:val="00C15BD6"/>
    <w:rsid w:val="00C15E91"/>
    <w:rsid w:val="00C17815"/>
    <w:rsid w:val="00C17A5A"/>
    <w:rsid w:val="00C20B27"/>
    <w:rsid w:val="00C20C5C"/>
    <w:rsid w:val="00C20DAE"/>
    <w:rsid w:val="00C219DD"/>
    <w:rsid w:val="00C22AEB"/>
    <w:rsid w:val="00C2351C"/>
    <w:rsid w:val="00C23B3E"/>
    <w:rsid w:val="00C23D53"/>
    <w:rsid w:val="00C24151"/>
    <w:rsid w:val="00C242F5"/>
    <w:rsid w:val="00C25058"/>
    <w:rsid w:val="00C254BB"/>
    <w:rsid w:val="00C25695"/>
    <w:rsid w:val="00C25ECC"/>
    <w:rsid w:val="00C267FF"/>
    <w:rsid w:val="00C26E6D"/>
    <w:rsid w:val="00C2758D"/>
    <w:rsid w:val="00C27E5A"/>
    <w:rsid w:val="00C30629"/>
    <w:rsid w:val="00C3074C"/>
    <w:rsid w:val="00C30B98"/>
    <w:rsid w:val="00C31963"/>
    <w:rsid w:val="00C321ED"/>
    <w:rsid w:val="00C32889"/>
    <w:rsid w:val="00C32E0B"/>
    <w:rsid w:val="00C3304C"/>
    <w:rsid w:val="00C3353D"/>
    <w:rsid w:val="00C3509B"/>
    <w:rsid w:val="00C356F4"/>
    <w:rsid w:val="00C35876"/>
    <w:rsid w:val="00C363C6"/>
    <w:rsid w:val="00C36D92"/>
    <w:rsid w:val="00C3742C"/>
    <w:rsid w:val="00C40B72"/>
    <w:rsid w:val="00C411D0"/>
    <w:rsid w:val="00C420AC"/>
    <w:rsid w:val="00C42B56"/>
    <w:rsid w:val="00C42C0B"/>
    <w:rsid w:val="00C42F6A"/>
    <w:rsid w:val="00C43B2D"/>
    <w:rsid w:val="00C43DCA"/>
    <w:rsid w:val="00C44145"/>
    <w:rsid w:val="00C4570A"/>
    <w:rsid w:val="00C45B3F"/>
    <w:rsid w:val="00C45F9E"/>
    <w:rsid w:val="00C46051"/>
    <w:rsid w:val="00C463CB"/>
    <w:rsid w:val="00C4648E"/>
    <w:rsid w:val="00C46511"/>
    <w:rsid w:val="00C4658A"/>
    <w:rsid w:val="00C47C06"/>
    <w:rsid w:val="00C47D31"/>
    <w:rsid w:val="00C506B1"/>
    <w:rsid w:val="00C51F50"/>
    <w:rsid w:val="00C522EA"/>
    <w:rsid w:val="00C5269D"/>
    <w:rsid w:val="00C5313B"/>
    <w:rsid w:val="00C53167"/>
    <w:rsid w:val="00C540DF"/>
    <w:rsid w:val="00C54480"/>
    <w:rsid w:val="00C545E2"/>
    <w:rsid w:val="00C54F57"/>
    <w:rsid w:val="00C54FC9"/>
    <w:rsid w:val="00C55789"/>
    <w:rsid w:val="00C56541"/>
    <w:rsid w:val="00C56799"/>
    <w:rsid w:val="00C567AB"/>
    <w:rsid w:val="00C572E5"/>
    <w:rsid w:val="00C612C8"/>
    <w:rsid w:val="00C6225E"/>
    <w:rsid w:val="00C6282D"/>
    <w:rsid w:val="00C62E2A"/>
    <w:rsid w:val="00C63725"/>
    <w:rsid w:val="00C639C9"/>
    <w:rsid w:val="00C6429D"/>
    <w:rsid w:val="00C66B96"/>
    <w:rsid w:val="00C67790"/>
    <w:rsid w:val="00C67974"/>
    <w:rsid w:val="00C67B10"/>
    <w:rsid w:val="00C67F21"/>
    <w:rsid w:val="00C71071"/>
    <w:rsid w:val="00C71211"/>
    <w:rsid w:val="00C7121A"/>
    <w:rsid w:val="00C712A5"/>
    <w:rsid w:val="00C716AA"/>
    <w:rsid w:val="00C72773"/>
    <w:rsid w:val="00C72EAF"/>
    <w:rsid w:val="00C72ECA"/>
    <w:rsid w:val="00C74CF8"/>
    <w:rsid w:val="00C74ECB"/>
    <w:rsid w:val="00C74EF3"/>
    <w:rsid w:val="00C757FF"/>
    <w:rsid w:val="00C75E73"/>
    <w:rsid w:val="00C77252"/>
    <w:rsid w:val="00C7758B"/>
    <w:rsid w:val="00C7761C"/>
    <w:rsid w:val="00C77668"/>
    <w:rsid w:val="00C77B72"/>
    <w:rsid w:val="00C80307"/>
    <w:rsid w:val="00C8050D"/>
    <w:rsid w:val="00C808E7"/>
    <w:rsid w:val="00C810F5"/>
    <w:rsid w:val="00C8139E"/>
    <w:rsid w:val="00C8146E"/>
    <w:rsid w:val="00C8190B"/>
    <w:rsid w:val="00C81A1E"/>
    <w:rsid w:val="00C82C0C"/>
    <w:rsid w:val="00C82C3E"/>
    <w:rsid w:val="00C830AF"/>
    <w:rsid w:val="00C854B1"/>
    <w:rsid w:val="00C85B2C"/>
    <w:rsid w:val="00C86AC6"/>
    <w:rsid w:val="00C901E3"/>
    <w:rsid w:val="00C907B3"/>
    <w:rsid w:val="00C90B33"/>
    <w:rsid w:val="00C90F96"/>
    <w:rsid w:val="00C920A8"/>
    <w:rsid w:val="00C9413A"/>
    <w:rsid w:val="00C943A1"/>
    <w:rsid w:val="00C9643E"/>
    <w:rsid w:val="00C96786"/>
    <w:rsid w:val="00C973F3"/>
    <w:rsid w:val="00C9746D"/>
    <w:rsid w:val="00C97524"/>
    <w:rsid w:val="00C976BD"/>
    <w:rsid w:val="00C976DA"/>
    <w:rsid w:val="00C976EF"/>
    <w:rsid w:val="00CA0C4E"/>
    <w:rsid w:val="00CA1D58"/>
    <w:rsid w:val="00CA2470"/>
    <w:rsid w:val="00CA248D"/>
    <w:rsid w:val="00CA252B"/>
    <w:rsid w:val="00CA26A1"/>
    <w:rsid w:val="00CA2B9E"/>
    <w:rsid w:val="00CA3137"/>
    <w:rsid w:val="00CA3D7E"/>
    <w:rsid w:val="00CA4784"/>
    <w:rsid w:val="00CA4913"/>
    <w:rsid w:val="00CA4E54"/>
    <w:rsid w:val="00CA582E"/>
    <w:rsid w:val="00CA5BBE"/>
    <w:rsid w:val="00CA656B"/>
    <w:rsid w:val="00CA6967"/>
    <w:rsid w:val="00CA7131"/>
    <w:rsid w:val="00CA77B8"/>
    <w:rsid w:val="00CA785A"/>
    <w:rsid w:val="00CB034E"/>
    <w:rsid w:val="00CB0531"/>
    <w:rsid w:val="00CB0C7E"/>
    <w:rsid w:val="00CB0CAF"/>
    <w:rsid w:val="00CB2A98"/>
    <w:rsid w:val="00CB2AE0"/>
    <w:rsid w:val="00CB2E4F"/>
    <w:rsid w:val="00CB35C7"/>
    <w:rsid w:val="00CB3DED"/>
    <w:rsid w:val="00CB3ED1"/>
    <w:rsid w:val="00CB411B"/>
    <w:rsid w:val="00CB4249"/>
    <w:rsid w:val="00CB438C"/>
    <w:rsid w:val="00CB43BB"/>
    <w:rsid w:val="00CB4647"/>
    <w:rsid w:val="00CB4B0D"/>
    <w:rsid w:val="00CB4BC1"/>
    <w:rsid w:val="00CB4D2F"/>
    <w:rsid w:val="00CB5FFB"/>
    <w:rsid w:val="00CB6994"/>
    <w:rsid w:val="00CB6E37"/>
    <w:rsid w:val="00CB6EDC"/>
    <w:rsid w:val="00CB73E6"/>
    <w:rsid w:val="00CC0832"/>
    <w:rsid w:val="00CC0B59"/>
    <w:rsid w:val="00CC0CBA"/>
    <w:rsid w:val="00CC1935"/>
    <w:rsid w:val="00CC1941"/>
    <w:rsid w:val="00CC1DDA"/>
    <w:rsid w:val="00CC239F"/>
    <w:rsid w:val="00CC310E"/>
    <w:rsid w:val="00CC3877"/>
    <w:rsid w:val="00CC38CB"/>
    <w:rsid w:val="00CC3ED5"/>
    <w:rsid w:val="00CC4455"/>
    <w:rsid w:val="00CC50D2"/>
    <w:rsid w:val="00CC574C"/>
    <w:rsid w:val="00CC58E4"/>
    <w:rsid w:val="00CC5C9A"/>
    <w:rsid w:val="00CC679D"/>
    <w:rsid w:val="00CC75CF"/>
    <w:rsid w:val="00CC79BB"/>
    <w:rsid w:val="00CD0BAC"/>
    <w:rsid w:val="00CD0C3C"/>
    <w:rsid w:val="00CD1638"/>
    <w:rsid w:val="00CD163F"/>
    <w:rsid w:val="00CD16C7"/>
    <w:rsid w:val="00CD1A59"/>
    <w:rsid w:val="00CD22C7"/>
    <w:rsid w:val="00CD2A0C"/>
    <w:rsid w:val="00CD3259"/>
    <w:rsid w:val="00CD3521"/>
    <w:rsid w:val="00CD3561"/>
    <w:rsid w:val="00CD3DE4"/>
    <w:rsid w:val="00CD4BDB"/>
    <w:rsid w:val="00CD54AA"/>
    <w:rsid w:val="00CD5605"/>
    <w:rsid w:val="00CD59FE"/>
    <w:rsid w:val="00CD5FA9"/>
    <w:rsid w:val="00CD6108"/>
    <w:rsid w:val="00CD61F6"/>
    <w:rsid w:val="00CD64B3"/>
    <w:rsid w:val="00CD6DA0"/>
    <w:rsid w:val="00CD7305"/>
    <w:rsid w:val="00CD7B15"/>
    <w:rsid w:val="00CE0611"/>
    <w:rsid w:val="00CE063A"/>
    <w:rsid w:val="00CE0786"/>
    <w:rsid w:val="00CE1878"/>
    <w:rsid w:val="00CE2104"/>
    <w:rsid w:val="00CE22B7"/>
    <w:rsid w:val="00CE36EB"/>
    <w:rsid w:val="00CE41E5"/>
    <w:rsid w:val="00CE487E"/>
    <w:rsid w:val="00CE4CB7"/>
    <w:rsid w:val="00CE5062"/>
    <w:rsid w:val="00CE518C"/>
    <w:rsid w:val="00CE540A"/>
    <w:rsid w:val="00CE5778"/>
    <w:rsid w:val="00CE5874"/>
    <w:rsid w:val="00CE5BDB"/>
    <w:rsid w:val="00CE5E6C"/>
    <w:rsid w:val="00CE6194"/>
    <w:rsid w:val="00CE664B"/>
    <w:rsid w:val="00CE7385"/>
    <w:rsid w:val="00CF018C"/>
    <w:rsid w:val="00CF02BA"/>
    <w:rsid w:val="00CF0BF1"/>
    <w:rsid w:val="00CF0E46"/>
    <w:rsid w:val="00CF13D2"/>
    <w:rsid w:val="00CF180A"/>
    <w:rsid w:val="00CF1A8B"/>
    <w:rsid w:val="00CF27B3"/>
    <w:rsid w:val="00CF2A8A"/>
    <w:rsid w:val="00CF3136"/>
    <w:rsid w:val="00CF4B11"/>
    <w:rsid w:val="00CF4CCA"/>
    <w:rsid w:val="00CF5A48"/>
    <w:rsid w:val="00CF5FAA"/>
    <w:rsid w:val="00CF7608"/>
    <w:rsid w:val="00CF7C96"/>
    <w:rsid w:val="00D018CC"/>
    <w:rsid w:val="00D01DD7"/>
    <w:rsid w:val="00D02B89"/>
    <w:rsid w:val="00D03233"/>
    <w:rsid w:val="00D03AA0"/>
    <w:rsid w:val="00D04894"/>
    <w:rsid w:val="00D04AB1"/>
    <w:rsid w:val="00D04AC2"/>
    <w:rsid w:val="00D061C5"/>
    <w:rsid w:val="00D061EC"/>
    <w:rsid w:val="00D0625A"/>
    <w:rsid w:val="00D06428"/>
    <w:rsid w:val="00D06446"/>
    <w:rsid w:val="00D06643"/>
    <w:rsid w:val="00D06828"/>
    <w:rsid w:val="00D06A32"/>
    <w:rsid w:val="00D06A44"/>
    <w:rsid w:val="00D06B31"/>
    <w:rsid w:val="00D07166"/>
    <w:rsid w:val="00D07321"/>
    <w:rsid w:val="00D07999"/>
    <w:rsid w:val="00D07FCF"/>
    <w:rsid w:val="00D10385"/>
    <w:rsid w:val="00D11196"/>
    <w:rsid w:val="00D11F72"/>
    <w:rsid w:val="00D11FCF"/>
    <w:rsid w:val="00D12C75"/>
    <w:rsid w:val="00D12CB3"/>
    <w:rsid w:val="00D13236"/>
    <w:rsid w:val="00D134B7"/>
    <w:rsid w:val="00D13899"/>
    <w:rsid w:val="00D13B30"/>
    <w:rsid w:val="00D1461B"/>
    <w:rsid w:val="00D14913"/>
    <w:rsid w:val="00D14F38"/>
    <w:rsid w:val="00D1553A"/>
    <w:rsid w:val="00D15946"/>
    <w:rsid w:val="00D15F32"/>
    <w:rsid w:val="00D15FAB"/>
    <w:rsid w:val="00D1633B"/>
    <w:rsid w:val="00D16351"/>
    <w:rsid w:val="00D20271"/>
    <w:rsid w:val="00D2033F"/>
    <w:rsid w:val="00D2037A"/>
    <w:rsid w:val="00D204ED"/>
    <w:rsid w:val="00D211A7"/>
    <w:rsid w:val="00D2192A"/>
    <w:rsid w:val="00D22E03"/>
    <w:rsid w:val="00D22EBE"/>
    <w:rsid w:val="00D24540"/>
    <w:rsid w:val="00D24929"/>
    <w:rsid w:val="00D24B0B"/>
    <w:rsid w:val="00D26214"/>
    <w:rsid w:val="00D27691"/>
    <w:rsid w:val="00D27E86"/>
    <w:rsid w:val="00D30910"/>
    <w:rsid w:val="00D30E82"/>
    <w:rsid w:val="00D313A8"/>
    <w:rsid w:val="00D31459"/>
    <w:rsid w:val="00D32894"/>
    <w:rsid w:val="00D333EA"/>
    <w:rsid w:val="00D33E6C"/>
    <w:rsid w:val="00D34A59"/>
    <w:rsid w:val="00D34DF2"/>
    <w:rsid w:val="00D36789"/>
    <w:rsid w:val="00D36BA6"/>
    <w:rsid w:val="00D36FCA"/>
    <w:rsid w:val="00D3717A"/>
    <w:rsid w:val="00D37B19"/>
    <w:rsid w:val="00D40384"/>
    <w:rsid w:val="00D40948"/>
    <w:rsid w:val="00D40AFB"/>
    <w:rsid w:val="00D41042"/>
    <w:rsid w:val="00D41077"/>
    <w:rsid w:val="00D41217"/>
    <w:rsid w:val="00D42DFD"/>
    <w:rsid w:val="00D437B5"/>
    <w:rsid w:val="00D44002"/>
    <w:rsid w:val="00D4696D"/>
    <w:rsid w:val="00D46AB1"/>
    <w:rsid w:val="00D47C68"/>
    <w:rsid w:val="00D503E0"/>
    <w:rsid w:val="00D50538"/>
    <w:rsid w:val="00D50685"/>
    <w:rsid w:val="00D507B4"/>
    <w:rsid w:val="00D50F55"/>
    <w:rsid w:val="00D51A76"/>
    <w:rsid w:val="00D51F6D"/>
    <w:rsid w:val="00D52658"/>
    <w:rsid w:val="00D5265C"/>
    <w:rsid w:val="00D530B4"/>
    <w:rsid w:val="00D54702"/>
    <w:rsid w:val="00D55312"/>
    <w:rsid w:val="00D55E66"/>
    <w:rsid w:val="00D56159"/>
    <w:rsid w:val="00D56BFA"/>
    <w:rsid w:val="00D56C7E"/>
    <w:rsid w:val="00D570D3"/>
    <w:rsid w:val="00D57320"/>
    <w:rsid w:val="00D57C12"/>
    <w:rsid w:val="00D60461"/>
    <w:rsid w:val="00D60ECA"/>
    <w:rsid w:val="00D60F6A"/>
    <w:rsid w:val="00D619CC"/>
    <w:rsid w:val="00D61B3F"/>
    <w:rsid w:val="00D61FB6"/>
    <w:rsid w:val="00D62411"/>
    <w:rsid w:val="00D6257C"/>
    <w:rsid w:val="00D629AC"/>
    <w:rsid w:val="00D6345C"/>
    <w:rsid w:val="00D637B2"/>
    <w:rsid w:val="00D64DDC"/>
    <w:rsid w:val="00D64E5F"/>
    <w:rsid w:val="00D6546F"/>
    <w:rsid w:val="00D65B14"/>
    <w:rsid w:val="00D66A13"/>
    <w:rsid w:val="00D6700B"/>
    <w:rsid w:val="00D67372"/>
    <w:rsid w:val="00D675BC"/>
    <w:rsid w:val="00D676CB"/>
    <w:rsid w:val="00D679D5"/>
    <w:rsid w:val="00D67C29"/>
    <w:rsid w:val="00D67C2E"/>
    <w:rsid w:val="00D70266"/>
    <w:rsid w:val="00D7064E"/>
    <w:rsid w:val="00D71702"/>
    <w:rsid w:val="00D72098"/>
    <w:rsid w:val="00D72414"/>
    <w:rsid w:val="00D7264B"/>
    <w:rsid w:val="00D7272C"/>
    <w:rsid w:val="00D72918"/>
    <w:rsid w:val="00D74308"/>
    <w:rsid w:val="00D745DA"/>
    <w:rsid w:val="00D74914"/>
    <w:rsid w:val="00D74A66"/>
    <w:rsid w:val="00D75731"/>
    <w:rsid w:val="00D757A0"/>
    <w:rsid w:val="00D75866"/>
    <w:rsid w:val="00D75FEF"/>
    <w:rsid w:val="00D764E9"/>
    <w:rsid w:val="00D76741"/>
    <w:rsid w:val="00D77023"/>
    <w:rsid w:val="00D778A2"/>
    <w:rsid w:val="00D803B7"/>
    <w:rsid w:val="00D80BC1"/>
    <w:rsid w:val="00D80F58"/>
    <w:rsid w:val="00D810F1"/>
    <w:rsid w:val="00D81E56"/>
    <w:rsid w:val="00D81F0B"/>
    <w:rsid w:val="00D81FD7"/>
    <w:rsid w:val="00D8219F"/>
    <w:rsid w:val="00D82297"/>
    <w:rsid w:val="00D825CE"/>
    <w:rsid w:val="00D82603"/>
    <w:rsid w:val="00D829DC"/>
    <w:rsid w:val="00D82B6B"/>
    <w:rsid w:val="00D82B70"/>
    <w:rsid w:val="00D82E0D"/>
    <w:rsid w:val="00D82EAA"/>
    <w:rsid w:val="00D83129"/>
    <w:rsid w:val="00D837CC"/>
    <w:rsid w:val="00D83A08"/>
    <w:rsid w:val="00D83F1F"/>
    <w:rsid w:val="00D84BFC"/>
    <w:rsid w:val="00D84CD2"/>
    <w:rsid w:val="00D85277"/>
    <w:rsid w:val="00D8560C"/>
    <w:rsid w:val="00D85E77"/>
    <w:rsid w:val="00D85EAC"/>
    <w:rsid w:val="00D861CB"/>
    <w:rsid w:val="00D8680A"/>
    <w:rsid w:val="00D87AFD"/>
    <w:rsid w:val="00D90058"/>
    <w:rsid w:val="00D9028D"/>
    <w:rsid w:val="00D90DFA"/>
    <w:rsid w:val="00D922A0"/>
    <w:rsid w:val="00D9255C"/>
    <w:rsid w:val="00D9271E"/>
    <w:rsid w:val="00D935C9"/>
    <w:rsid w:val="00D93CEC"/>
    <w:rsid w:val="00D9499B"/>
    <w:rsid w:val="00D94EB1"/>
    <w:rsid w:val="00D956D6"/>
    <w:rsid w:val="00D965B8"/>
    <w:rsid w:val="00D968C1"/>
    <w:rsid w:val="00D96C5B"/>
    <w:rsid w:val="00D97B20"/>
    <w:rsid w:val="00DA0130"/>
    <w:rsid w:val="00DA016E"/>
    <w:rsid w:val="00DA179E"/>
    <w:rsid w:val="00DA2F3C"/>
    <w:rsid w:val="00DA2F47"/>
    <w:rsid w:val="00DA3038"/>
    <w:rsid w:val="00DA3576"/>
    <w:rsid w:val="00DA447E"/>
    <w:rsid w:val="00DA470A"/>
    <w:rsid w:val="00DA4767"/>
    <w:rsid w:val="00DA49E7"/>
    <w:rsid w:val="00DA4B07"/>
    <w:rsid w:val="00DA520D"/>
    <w:rsid w:val="00DA54EC"/>
    <w:rsid w:val="00DA624B"/>
    <w:rsid w:val="00DA7CA2"/>
    <w:rsid w:val="00DA7CE7"/>
    <w:rsid w:val="00DA7DD6"/>
    <w:rsid w:val="00DB0419"/>
    <w:rsid w:val="00DB071D"/>
    <w:rsid w:val="00DB0FBA"/>
    <w:rsid w:val="00DB11F9"/>
    <w:rsid w:val="00DB13C4"/>
    <w:rsid w:val="00DB1C0E"/>
    <w:rsid w:val="00DB1E32"/>
    <w:rsid w:val="00DB2A59"/>
    <w:rsid w:val="00DB3AE1"/>
    <w:rsid w:val="00DB49EE"/>
    <w:rsid w:val="00DB4DCF"/>
    <w:rsid w:val="00DB4DD9"/>
    <w:rsid w:val="00DB531B"/>
    <w:rsid w:val="00DB55ED"/>
    <w:rsid w:val="00DB5C0E"/>
    <w:rsid w:val="00DB5DB4"/>
    <w:rsid w:val="00DB60D2"/>
    <w:rsid w:val="00DB66AD"/>
    <w:rsid w:val="00DB73A7"/>
    <w:rsid w:val="00DB7580"/>
    <w:rsid w:val="00DB7D2B"/>
    <w:rsid w:val="00DB7ECF"/>
    <w:rsid w:val="00DC0066"/>
    <w:rsid w:val="00DC030F"/>
    <w:rsid w:val="00DC0CD9"/>
    <w:rsid w:val="00DC1131"/>
    <w:rsid w:val="00DC2350"/>
    <w:rsid w:val="00DC2EC8"/>
    <w:rsid w:val="00DC35C2"/>
    <w:rsid w:val="00DC3939"/>
    <w:rsid w:val="00DC3C9C"/>
    <w:rsid w:val="00DC3E1F"/>
    <w:rsid w:val="00DC4697"/>
    <w:rsid w:val="00DC5206"/>
    <w:rsid w:val="00DC5414"/>
    <w:rsid w:val="00DC5712"/>
    <w:rsid w:val="00DC5EB9"/>
    <w:rsid w:val="00DC624C"/>
    <w:rsid w:val="00DC640F"/>
    <w:rsid w:val="00DC6EAB"/>
    <w:rsid w:val="00DC6F35"/>
    <w:rsid w:val="00DC7134"/>
    <w:rsid w:val="00DC7711"/>
    <w:rsid w:val="00DD000C"/>
    <w:rsid w:val="00DD088D"/>
    <w:rsid w:val="00DD0BBC"/>
    <w:rsid w:val="00DD107F"/>
    <w:rsid w:val="00DD11E5"/>
    <w:rsid w:val="00DD163E"/>
    <w:rsid w:val="00DD178A"/>
    <w:rsid w:val="00DD1873"/>
    <w:rsid w:val="00DD2092"/>
    <w:rsid w:val="00DD241B"/>
    <w:rsid w:val="00DD270C"/>
    <w:rsid w:val="00DD293D"/>
    <w:rsid w:val="00DD2A2B"/>
    <w:rsid w:val="00DD2CF5"/>
    <w:rsid w:val="00DD3B2C"/>
    <w:rsid w:val="00DD426D"/>
    <w:rsid w:val="00DD4550"/>
    <w:rsid w:val="00DD4569"/>
    <w:rsid w:val="00DD4916"/>
    <w:rsid w:val="00DD4B22"/>
    <w:rsid w:val="00DD4ED7"/>
    <w:rsid w:val="00DD5B57"/>
    <w:rsid w:val="00DD5B70"/>
    <w:rsid w:val="00DD5E72"/>
    <w:rsid w:val="00DD6335"/>
    <w:rsid w:val="00DD6692"/>
    <w:rsid w:val="00DD69FD"/>
    <w:rsid w:val="00DD6BA0"/>
    <w:rsid w:val="00DD6E2C"/>
    <w:rsid w:val="00DD6F83"/>
    <w:rsid w:val="00DE001A"/>
    <w:rsid w:val="00DE204D"/>
    <w:rsid w:val="00DE208B"/>
    <w:rsid w:val="00DE2437"/>
    <w:rsid w:val="00DE2481"/>
    <w:rsid w:val="00DE2926"/>
    <w:rsid w:val="00DE383D"/>
    <w:rsid w:val="00DE41D6"/>
    <w:rsid w:val="00DE4488"/>
    <w:rsid w:val="00DE4DB3"/>
    <w:rsid w:val="00DE5848"/>
    <w:rsid w:val="00DE5AE1"/>
    <w:rsid w:val="00DE5DAB"/>
    <w:rsid w:val="00DE5E7B"/>
    <w:rsid w:val="00DE6B22"/>
    <w:rsid w:val="00DE7126"/>
    <w:rsid w:val="00DE78D7"/>
    <w:rsid w:val="00DE7B6A"/>
    <w:rsid w:val="00DF01B3"/>
    <w:rsid w:val="00DF29AA"/>
    <w:rsid w:val="00DF2DE0"/>
    <w:rsid w:val="00DF3316"/>
    <w:rsid w:val="00DF33B7"/>
    <w:rsid w:val="00DF35BD"/>
    <w:rsid w:val="00DF469E"/>
    <w:rsid w:val="00DF4CAC"/>
    <w:rsid w:val="00DF5F9E"/>
    <w:rsid w:val="00DF6244"/>
    <w:rsid w:val="00DF6488"/>
    <w:rsid w:val="00DF64F5"/>
    <w:rsid w:val="00DF6557"/>
    <w:rsid w:val="00DF6E3D"/>
    <w:rsid w:val="00DF6E70"/>
    <w:rsid w:val="00DF727C"/>
    <w:rsid w:val="00DF7EC9"/>
    <w:rsid w:val="00E0169D"/>
    <w:rsid w:val="00E01FF8"/>
    <w:rsid w:val="00E02F3D"/>
    <w:rsid w:val="00E032B0"/>
    <w:rsid w:val="00E03800"/>
    <w:rsid w:val="00E04AE7"/>
    <w:rsid w:val="00E05264"/>
    <w:rsid w:val="00E05482"/>
    <w:rsid w:val="00E05638"/>
    <w:rsid w:val="00E06688"/>
    <w:rsid w:val="00E06846"/>
    <w:rsid w:val="00E07388"/>
    <w:rsid w:val="00E0742F"/>
    <w:rsid w:val="00E07612"/>
    <w:rsid w:val="00E07F87"/>
    <w:rsid w:val="00E10AA4"/>
    <w:rsid w:val="00E10BAF"/>
    <w:rsid w:val="00E11809"/>
    <w:rsid w:val="00E11E36"/>
    <w:rsid w:val="00E11EB7"/>
    <w:rsid w:val="00E128F6"/>
    <w:rsid w:val="00E12985"/>
    <w:rsid w:val="00E12E9C"/>
    <w:rsid w:val="00E13833"/>
    <w:rsid w:val="00E13AE8"/>
    <w:rsid w:val="00E13E96"/>
    <w:rsid w:val="00E150C2"/>
    <w:rsid w:val="00E151A6"/>
    <w:rsid w:val="00E156B6"/>
    <w:rsid w:val="00E1751D"/>
    <w:rsid w:val="00E17A35"/>
    <w:rsid w:val="00E17B0A"/>
    <w:rsid w:val="00E207BB"/>
    <w:rsid w:val="00E20D47"/>
    <w:rsid w:val="00E21746"/>
    <w:rsid w:val="00E21C7E"/>
    <w:rsid w:val="00E21DA8"/>
    <w:rsid w:val="00E2285C"/>
    <w:rsid w:val="00E2301F"/>
    <w:rsid w:val="00E249CC"/>
    <w:rsid w:val="00E25B00"/>
    <w:rsid w:val="00E261C0"/>
    <w:rsid w:val="00E26998"/>
    <w:rsid w:val="00E26AC4"/>
    <w:rsid w:val="00E26BB6"/>
    <w:rsid w:val="00E27342"/>
    <w:rsid w:val="00E3080C"/>
    <w:rsid w:val="00E30CB0"/>
    <w:rsid w:val="00E30D58"/>
    <w:rsid w:val="00E31B13"/>
    <w:rsid w:val="00E321C0"/>
    <w:rsid w:val="00E326FD"/>
    <w:rsid w:val="00E32DCB"/>
    <w:rsid w:val="00E3307C"/>
    <w:rsid w:val="00E347FB"/>
    <w:rsid w:val="00E34826"/>
    <w:rsid w:val="00E34FC1"/>
    <w:rsid w:val="00E35EF2"/>
    <w:rsid w:val="00E361F6"/>
    <w:rsid w:val="00E3623F"/>
    <w:rsid w:val="00E3629A"/>
    <w:rsid w:val="00E36C65"/>
    <w:rsid w:val="00E37010"/>
    <w:rsid w:val="00E37820"/>
    <w:rsid w:val="00E40293"/>
    <w:rsid w:val="00E406C4"/>
    <w:rsid w:val="00E40A35"/>
    <w:rsid w:val="00E40AAC"/>
    <w:rsid w:val="00E41DC6"/>
    <w:rsid w:val="00E423AD"/>
    <w:rsid w:val="00E42C16"/>
    <w:rsid w:val="00E4320C"/>
    <w:rsid w:val="00E433F9"/>
    <w:rsid w:val="00E43E97"/>
    <w:rsid w:val="00E44157"/>
    <w:rsid w:val="00E443C9"/>
    <w:rsid w:val="00E44516"/>
    <w:rsid w:val="00E4496F"/>
    <w:rsid w:val="00E44CE5"/>
    <w:rsid w:val="00E44DA8"/>
    <w:rsid w:val="00E455AF"/>
    <w:rsid w:val="00E46437"/>
    <w:rsid w:val="00E4655E"/>
    <w:rsid w:val="00E46EC3"/>
    <w:rsid w:val="00E47FD4"/>
    <w:rsid w:val="00E501BD"/>
    <w:rsid w:val="00E510F2"/>
    <w:rsid w:val="00E5162A"/>
    <w:rsid w:val="00E51D15"/>
    <w:rsid w:val="00E53A2A"/>
    <w:rsid w:val="00E541EC"/>
    <w:rsid w:val="00E54DF9"/>
    <w:rsid w:val="00E567D7"/>
    <w:rsid w:val="00E56D05"/>
    <w:rsid w:val="00E57572"/>
    <w:rsid w:val="00E57A3A"/>
    <w:rsid w:val="00E6027A"/>
    <w:rsid w:val="00E606A5"/>
    <w:rsid w:val="00E60DB8"/>
    <w:rsid w:val="00E60F6B"/>
    <w:rsid w:val="00E610C5"/>
    <w:rsid w:val="00E6132B"/>
    <w:rsid w:val="00E618B4"/>
    <w:rsid w:val="00E61AB1"/>
    <w:rsid w:val="00E61C65"/>
    <w:rsid w:val="00E629BB"/>
    <w:rsid w:val="00E62A7F"/>
    <w:rsid w:val="00E62F52"/>
    <w:rsid w:val="00E63813"/>
    <w:rsid w:val="00E64BB2"/>
    <w:rsid w:val="00E65A9E"/>
    <w:rsid w:val="00E65D8E"/>
    <w:rsid w:val="00E65F09"/>
    <w:rsid w:val="00E66901"/>
    <w:rsid w:val="00E669B0"/>
    <w:rsid w:val="00E66A7E"/>
    <w:rsid w:val="00E67437"/>
    <w:rsid w:val="00E678DE"/>
    <w:rsid w:val="00E67D21"/>
    <w:rsid w:val="00E702A2"/>
    <w:rsid w:val="00E71774"/>
    <w:rsid w:val="00E71EE7"/>
    <w:rsid w:val="00E7206A"/>
    <w:rsid w:val="00E721C0"/>
    <w:rsid w:val="00E72C0E"/>
    <w:rsid w:val="00E72E22"/>
    <w:rsid w:val="00E756FA"/>
    <w:rsid w:val="00E75954"/>
    <w:rsid w:val="00E766C7"/>
    <w:rsid w:val="00E76B6B"/>
    <w:rsid w:val="00E770DD"/>
    <w:rsid w:val="00E77371"/>
    <w:rsid w:val="00E773AF"/>
    <w:rsid w:val="00E77517"/>
    <w:rsid w:val="00E7756F"/>
    <w:rsid w:val="00E77974"/>
    <w:rsid w:val="00E80105"/>
    <w:rsid w:val="00E806D9"/>
    <w:rsid w:val="00E81F82"/>
    <w:rsid w:val="00E82E13"/>
    <w:rsid w:val="00E82F94"/>
    <w:rsid w:val="00E831F6"/>
    <w:rsid w:val="00E83431"/>
    <w:rsid w:val="00E836B6"/>
    <w:rsid w:val="00E838B2"/>
    <w:rsid w:val="00E846E3"/>
    <w:rsid w:val="00E853FE"/>
    <w:rsid w:val="00E8695D"/>
    <w:rsid w:val="00E86A63"/>
    <w:rsid w:val="00E86D07"/>
    <w:rsid w:val="00E86EB8"/>
    <w:rsid w:val="00E875A4"/>
    <w:rsid w:val="00E87655"/>
    <w:rsid w:val="00E904E0"/>
    <w:rsid w:val="00E905B7"/>
    <w:rsid w:val="00E91883"/>
    <w:rsid w:val="00E91CA1"/>
    <w:rsid w:val="00E93206"/>
    <w:rsid w:val="00E93BA5"/>
    <w:rsid w:val="00E93C20"/>
    <w:rsid w:val="00E9463B"/>
    <w:rsid w:val="00E95020"/>
    <w:rsid w:val="00E950CE"/>
    <w:rsid w:val="00E95265"/>
    <w:rsid w:val="00E954D5"/>
    <w:rsid w:val="00E9605D"/>
    <w:rsid w:val="00E9672D"/>
    <w:rsid w:val="00EA0189"/>
    <w:rsid w:val="00EA04E2"/>
    <w:rsid w:val="00EA09C6"/>
    <w:rsid w:val="00EA1A11"/>
    <w:rsid w:val="00EA1AB3"/>
    <w:rsid w:val="00EA2D71"/>
    <w:rsid w:val="00EA3B48"/>
    <w:rsid w:val="00EA4154"/>
    <w:rsid w:val="00EA419D"/>
    <w:rsid w:val="00EA50BF"/>
    <w:rsid w:val="00EA510D"/>
    <w:rsid w:val="00EA5A92"/>
    <w:rsid w:val="00EA7134"/>
    <w:rsid w:val="00EA76B0"/>
    <w:rsid w:val="00EA7710"/>
    <w:rsid w:val="00EB089E"/>
    <w:rsid w:val="00EB08BB"/>
    <w:rsid w:val="00EB0B4C"/>
    <w:rsid w:val="00EB0E15"/>
    <w:rsid w:val="00EB186D"/>
    <w:rsid w:val="00EB187B"/>
    <w:rsid w:val="00EB1CD8"/>
    <w:rsid w:val="00EB3B02"/>
    <w:rsid w:val="00EB3E66"/>
    <w:rsid w:val="00EB44B7"/>
    <w:rsid w:val="00EB6D10"/>
    <w:rsid w:val="00EB7A82"/>
    <w:rsid w:val="00EC0DB4"/>
    <w:rsid w:val="00EC1187"/>
    <w:rsid w:val="00EC1259"/>
    <w:rsid w:val="00EC1333"/>
    <w:rsid w:val="00EC1C96"/>
    <w:rsid w:val="00EC21AA"/>
    <w:rsid w:val="00EC25F4"/>
    <w:rsid w:val="00EC2833"/>
    <w:rsid w:val="00EC2AE3"/>
    <w:rsid w:val="00EC3106"/>
    <w:rsid w:val="00EC3C81"/>
    <w:rsid w:val="00EC3F1D"/>
    <w:rsid w:val="00EC49A9"/>
    <w:rsid w:val="00EC4ECC"/>
    <w:rsid w:val="00EC5C07"/>
    <w:rsid w:val="00EC5F84"/>
    <w:rsid w:val="00EC5FB6"/>
    <w:rsid w:val="00EC7D49"/>
    <w:rsid w:val="00ED0144"/>
    <w:rsid w:val="00ED0A41"/>
    <w:rsid w:val="00ED13E3"/>
    <w:rsid w:val="00ED1752"/>
    <w:rsid w:val="00ED1943"/>
    <w:rsid w:val="00ED2222"/>
    <w:rsid w:val="00ED2945"/>
    <w:rsid w:val="00ED4057"/>
    <w:rsid w:val="00ED4279"/>
    <w:rsid w:val="00ED45E2"/>
    <w:rsid w:val="00ED4C03"/>
    <w:rsid w:val="00ED5638"/>
    <w:rsid w:val="00ED5A15"/>
    <w:rsid w:val="00ED613C"/>
    <w:rsid w:val="00ED6662"/>
    <w:rsid w:val="00ED6C23"/>
    <w:rsid w:val="00ED6D97"/>
    <w:rsid w:val="00ED6EF8"/>
    <w:rsid w:val="00ED7156"/>
    <w:rsid w:val="00ED7FDC"/>
    <w:rsid w:val="00EE0DBD"/>
    <w:rsid w:val="00EE1861"/>
    <w:rsid w:val="00EE2D80"/>
    <w:rsid w:val="00EE3DA0"/>
    <w:rsid w:val="00EE504B"/>
    <w:rsid w:val="00EE60A9"/>
    <w:rsid w:val="00EE6C7E"/>
    <w:rsid w:val="00EE6DA0"/>
    <w:rsid w:val="00EE7B2F"/>
    <w:rsid w:val="00EF05EB"/>
    <w:rsid w:val="00EF068F"/>
    <w:rsid w:val="00EF0716"/>
    <w:rsid w:val="00EF16FC"/>
    <w:rsid w:val="00EF2070"/>
    <w:rsid w:val="00EF29E6"/>
    <w:rsid w:val="00EF2A6F"/>
    <w:rsid w:val="00EF3A49"/>
    <w:rsid w:val="00EF3AA1"/>
    <w:rsid w:val="00EF40EB"/>
    <w:rsid w:val="00EF4684"/>
    <w:rsid w:val="00EF4CF6"/>
    <w:rsid w:val="00EF51B9"/>
    <w:rsid w:val="00EF58AA"/>
    <w:rsid w:val="00EF7BFB"/>
    <w:rsid w:val="00F007E2"/>
    <w:rsid w:val="00F00BDE"/>
    <w:rsid w:val="00F00CD4"/>
    <w:rsid w:val="00F01880"/>
    <w:rsid w:val="00F028CD"/>
    <w:rsid w:val="00F02B6A"/>
    <w:rsid w:val="00F0308B"/>
    <w:rsid w:val="00F03B9C"/>
    <w:rsid w:val="00F03D12"/>
    <w:rsid w:val="00F03EB2"/>
    <w:rsid w:val="00F03FDF"/>
    <w:rsid w:val="00F045FB"/>
    <w:rsid w:val="00F04A99"/>
    <w:rsid w:val="00F04F6C"/>
    <w:rsid w:val="00F05B7F"/>
    <w:rsid w:val="00F05ED3"/>
    <w:rsid w:val="00F05FAB"/>
    <w:rsid w:val="00F06A66"/>
    <w:rsid w:val="00F06BFB"/>
    <w:rsid w:val="00F07053"/>
    <w:rsid w:val="00F0791A"/>
    <w:rsid w:val="00F103AE"/>
    <w:rsid w:val="00F1042C"/>
    <w:rsid w:val="00F11157"/>
    <w:rsid w:val="00F12136"/>
    <w:rsid w:val="00F12DF1"/>
    <w:rsid w:val="00F13821"/>
    <w:rsid w:val="00F145B7"/>
    <w:rsid w:val="00F157E2"/>
    <w:rsid w:val="00F15D3A"/>
    <w:rsid w:val="00F161C8"/>
    <w:rsid w:val="00F1689D"/>
    <w:rsid w:val="00F173D0"/>
    <w:rsid w:val="00F175B8"/>
    <w:rsid w:val="00F176A9"/>
    <w:rsid w:val="00F178E7"/>
    <w:rsid w:val="00F21490"/>
    <w:rsid w:val="00F22190"/>
    <w:rsid w:val="00F2284D"/>
    <w:rsid w:val="00F23656"/>
    <w:rsid w:val="00F23731"/>
    <w:rsid w:val="00F2420B"/>
    <w:rsid w:val="00F253D2"/>
    <w:rsid w:val="00F258A2"/>
    <w:rsid w:val="00F25985"/>
    <w:rsid w:val="00F25B91"/>
    <w:rsid w:val="00F2661C"/>
    <w:rsid w:val="00F268BE"/>
    <w:rsid w:val="00F268EE"/>
    <w:rsid w:val="00F26C07"/>
    <w:rsid w:val="00F272D1"/>
    <w:rsid w:val="00F27A6C"/>
    <w:rsid w:val="00F27EE4"/>
    <w:rsid w:val="00F30B94"/>
    <w:rsid w:val="00F30E69"/>
    <w:rsid w:val="00F3107E"/>
    <w:rsid w:val="00F31707"/>
    <w:rsid w:val="00F31AF5"/>
    <w:rsid w:val="00F32041"/>
    <w:rsid w:val="00F32BE2"/>
    <w:rsid w:val="00F3308E"/>
    <w:rsid w:val="00F330B2"/>
    <w:rsid w:val="00F33AC3"/>
    <w:rsid w:val="00F340E0"/>
    <w:rsid w:val="00F34215"/>
    <w:rsid w:val="00F3477C"/>
    <w:rsid w:val="00F34793"/>
    <w:rsid w:val="00F359EC"/>
    <w:rsid w:val="00F361DD"/>
    <w:rsid w:val="00F3631A"/>
    <w:rsid w:val="00F40FC2"/>
    <w:rsid w:val="00F413C9"/>
    <w:rsid w:val="00F41CF1"/>
    <w:rsid w:val="00F421A9"/>
    <w:rsid w:val="00F421EB"/>
    <w:rsid w:val="00F42462"/>
    <w:rsid w:val="00F432C5"/>
    <w:rsid w:val="00F446FE"/>
    <w:rsid w:val="00F4520E"/>
    <w:rsid w:val="00F455A4"/>
    <w:rsid w:val="00F45C91"/>
    <w:rsid w:val="00F45F69"/>
    <w:rsid w:val="00F4707A"/>
    <w:rsid w:val="00F47B89"/>
    <w:rsid w:val="00F50201"/>
    <w:rsid w:val="00F50563"/>
    <w:rsid w:val="00F505DB"/>
    <w:rsid w:val="00F50886"/>
    <w:rsid w:val="00F50A9F"/>
    <w:rsid w:val="00F50B10"/>
    <w:rsid w:val="00F50DB2"/>
    <w:rsid w:val="00F50ED0"/>
    <w:rsid w:val="00F517D0"/>
    <w:rsid w:val="00F52258"/>
    <w:rsid w:val="00F528E9"/>
    <w:rsid w:val="00F52C79"/>
    <w:rsid w:val="00F52F34"/>
    <w:rsid w:val="00F530D6"/>
    <w:rsid w:val="00F532FD"/>
    <w:rsid w:val="00F5366C"/>
    <w:rsid w:val="00F53718"/>
    <w:rsid w:val="00F546A8"/>
    <w:rsid w:val="00F547F5"/>
    <w:rsid w:val="00F54A31"/>
    <w:rsid w:val="00F54B1D"/>
    <w:rsid w:val="00F54FB4"/>
    <w:rsid w:val="00F55292"/>
    <w:rsid w:val="00F559B1"/>
    <w:rsid w:val="00F55AB3"/>
    <w:rsid w:val="00F5606D"/>
    <w:rsid w:val="00F5623A"/>
    <w:rsid w:val="00F5786F"/>
    <w:rsid w:val="00F57989"/>
    <w:rsid w:val="00F579D9"/>
    <w:rsid w:val="00F57C67"/>
    <w:rsid w:val="00F60A2B"/>
    <w:rsid w:val="00F61A1C"/>
    <w:rsid w:val="00F61C8E"/>
    <w:rsid w:val="00F62780"/>
    <w:rsid w:val="00F62F0C"/>
    <w:rsid w:val="00F63A18"/>
    <w:rsid w:val="00F63DA3"/>
    <w:rsid w:val="00F64032"/>
    <w:rsid w:val="00F649A5"/>
    <w:rsid w:val="00F64B58"/>
    <w:rsid w:val="00F65A25"/>
    <w:rsid w:val="00F66318"/>
    <w:rsid w:val="00F66D0A"/>
    <w:rsid w:val="00F67611"/>
    <w:rsid w:val="00F67A42"/>
    <w:rsid w:val="00F700BB"/>
    <w:rsid w:val="00F70AEC"/>
    <w:rsid w:val="00F70E3D"/>
    <w:rsid w:val="00F713A8"/>
    <w:rsid w:val="00F72231"/>
    <w:rsid w:val="00F72A8C"/>
    <w:rsid w:val="00F72AE4"/>
    <w:rsid w:val="00F733FE"/>
    <w:rsid w:val="00F73E49"/>
    <w:rsid w:val="00F743BB"/>
    <w:rsid w:val="00F75DCA"/>
    <w:rsid w:val="00F75EEE"/>
    <w:rsid w:val="00F765DA"/>
    <w:rsid w:val="00F76CEC"/>
    <w:rsid w:val="00F772BB"/>
    <w:rsid w:val="00F7755C"/>
    <w:rsid w:val="00F776D4"/>
    <w:rsid w:val="00F778BF"/>
    <w:rsid w:val="00F803D5"/>
    <w:rsid w:val="00F806AE"/>
    <w:rsid w:val="00F80F97"/>
    <w:rsid w:val="00F8165D"/>
    <w:rsid w:val="00F816E0"/>
    <w:rsid w:val="00F81A0C"/>
    <w:rsid w:val="00F82C6A"/>
    <w:rsid w:val="00F83294"/>
    <w:rsid w:val="00F834DF"/>
    <w:rsid w:val="00F83CAD"/>
    <w:rsid w:val="00F83E74"/>
    <w:rsid w:val="00F83FCA"/>
    <w:rsid w:val="00F84367"/>
    <w:rsid w:val="00F84B35"/>
    <w:rsid w:val="00F8507D"/>
    <w:rsid w:val="00F85AA7"/>
    <w:rsid w:val="00F871A5"/>
    <w:rsid w:val="00F871A8"/>
    <w:rsid w:val="00F877A5"/>
    <w:rsid w:val="00F87EF6"/>
    <w:rsid w:val="00F90148"/>
    <w:rsid w:val="00F90CCC"/>
    <w:rsid w:val="00F913DB"/>
    <w:rsid w:val="00F9147C"/>
    <w:rsid w:val="00F9263E"/>
    <w:rsid w:val="00F9296B"/>
    <w:rsid w:val="00F92B05"/>
    <w:rsid w:val="00F92D4C"/>
    <w:rsid w:val="00F948E2"/>
    <w:rsid w:val="00F94CC9"/>
    <w:rsid w:val="00F94E96"/>
    <w:rsid w:val="00F95B04"/>
    <w:rsid w:val="00F9626A"/>
    <w:rsid w:val="00F96B85"/>
    <w:rsid w:val="00F96DC9"/>
    <w:rsid w:val="00F9780C"/>
    <w:rsid w:val="00F97C22"/>
    <w:rsid w:val="00FA0192"/>
    <w:rsid w:val="00FA108C"/>
    <w:rsid w:val="00FA17AE"/>
    <w:rsid w:val="00FA1A5A"/>
    <w:rsid w:val="00FA1D7C"/>
    <w:rsid w:val="00FA28AF"/>
    <w:rsid w:val="00FA3274"/>
    <w:rsid w:val="00FA38A5"/>
    <w:rsid w:val="00FA4E48"/>
    <w:rsid w:val="00FA539C"/>
    <w:rsid w:val="00FA5B1B"/>
    <w:rsid w:val="00FA5F43"/>
    <w:rsid w:val="00FA6827"/>
    <w:rsid w:val="00FA69C7"/>
    <w:rsid w:val="00FA6F0D"/>
    <w:rsid w:val="00FA7882"/>
    <w:rsid w:val="00FA78B8"/>
    <w:rsid w:val="00FA7E05"/>
    <w:rsid w:val="00FB078B"/>
    <w:rsid w:val="00FB1477"/>
    <w:rsid w:val="00FB1676"/>
    <w:rsid w:val="00FB23B4"/>
    <w:rsid w:val="00FB2613"/>
    <w:rsid w:val="00FB2DB4"/>
    <w:rsid w:val="00FB2FD9"/>
    <w:rsid w:val="00FB3020"/>
    <w:rsid w:val="00FB31BA"/>
    <w:rsid w:val="00FB3BD6"/>
    <w:rsid w:val="00FB46BC"/>
    <w:rsid w:val="00FB47B0"/>
    <w:rsid w:val="00FB4B22"/>
    <w:rsid w:val="00FB5206"/>
    <w:rsid w:val="00FB5F0A"/>
    <w:rsid w:val="00FB73A7"/>
    <w:rsid w:val="00FB7911"/>
    <w:rsid w:val="00FB7ABE"/>
    <w:rsid w:val="00FC0A9F"/>
    <w:rsid w:val="00FC1E03"/>
    <w:rsid w:val="00FC218B"/>
    <w:rsid w:val="00FC22F6"/>
    <w:rsid w:val="00FC2829"/>
    <w:rsid w:val="00FC2B06"/>
    <w:rsid w:val="00FC3270"/>
    <w:rsid w:val="00FC342D"/>
    <w:rsid w:val="00FC3A02"/>
    <w:rsid w:val="00FC3B26"/>
    <w:rsid w:val="00FC4F8E"/>
    <w:rsid w:val="00FC53F7"/>
    <w:rsid w:val="00FC5E72"/>
    <w:rsid w:val="00FC6172"/>
    <w:rsid w:val="00FC617C"/>
    <w:rsid w:val="00FC6489"/>
    <w:rsid w:val="00FC7734"/>
    <w:rsid w:val="00FC7803"/>
    <w:rsid w:val="00FC7C42"/>
    <w:rsid w:val="00FD126C"/>
    <w:rsid w:val="00FD1284"/>
    <w:rsid w:val="00FD22AB"/>
    <w:rsid w:val="00FD2C66"/>
    <w:rsid w:val="00FD37C9"/>
    <w:rsid w:val="00FD3946"/>
    <w:rsid w:val="00FD672A"/>
    <w:rsid w:val="00FD690A"/>
    <w:rsid w:val="00FD6C1A"/>
    <w:rsid w:val="00FD7130"/>
    <w:rsid w:val="00FD71EB"/>
    <w:rsid w:val="00FD7F6A"/>
    <w:rsid w:val="00FE00BD"/>
    <w:rsid w:val="00FE0779"/>
    <w:rsid w:val="00FE0895"/>
    <w:rsid w:val="00FE123C"/>
    <w:rsid w:val="00FE2BB4"/>
    <w:rsid w:val="00FE2D4C"/>
    <w:rsid w:val="00FE306A"/>
    <w:rsid w:val="00FE3DC4"/>
    <w:rsid w:val="00FE3E75"/>
    <w:rsid w:val="00FE4633"/>
    <w:rsid w:val="00FE48AC"/>
    <w:rsid w:val="00FE4DD1"/>
    <w:rsid w:val="00FE561A"/>
    <w:rsid w:val="00FE6439"/>
    <w:rsid w:val="00FE67E5"/>
    <w:rsid w:val="00FE754D"/>
    <w:rsid w:val="00FF04F1"/>
    <w:rsid w:val="00FF0699"/>
    <w:rsid w:val="00FF1206"/>
    <w:rsid w:val="00FF221C"/>
    <w:rsid w:val="00FF30DC"/>
    <w:rsid w:val="00FF3819"/>
    <w:rsid w:val="00FF3B0A"/>
    <w:rsid w:val="00FF3CF2"/>
    <w:rsid w:val="00FF3D9D"/>
    <w:rsid w:val="00FF57FD"/>
    <w:rsid w:val="00FF6336"/>
    <w:rsid w:val="00FF6AC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 w:type="character" w:customStyle="1" w:styleId="entity">
    <w:name w:val="_entity"/>
    <w:basedOn w:val="DefaultParagraphFont"/>
    <w:rsid w:val="00F25985"/>
  </w:style>
  <w:style w:type="character" w:customStyle="1" w:styleId="authors-info">
    <w:name w:val="authors-info"/>
    <w:basedOn w:val="DefaultParagraphFont"/>
    <w:rsid w:val="00344625"/>
  </w:style>
  <w:style w:type="character" w:customStyle="1" w:styleId="blue-tooltip">
    <w:name w:val="blue-tooltip"/>
    <w:basedOn w:val="DefaultParagraphFont"/>
    <w:rsid w:val="00344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8278">
      <w:bodyDiv w:val="1"/>
      <w:marLeft w:val="0"/>
      <w:marRight w:val="0"/>
      <w:marTop w:val="0"/>
      <w:marBottom w:val="0"/>
      <w:divBdr>
        <w:top w:val="none" w:sz="0" w:space="0" w:color="auto"/>
        <w:left w:val="none" w:sz="0" w:space="0" w:color="auto"/>
        <w:bottom w:val="none" w:sz="0" w:space="0" w:color="auto"/>
        <w:right w:val="none" w:sz="0" w:space="0" w:color="auto"/>
      </w:divBdr>
    </w:div>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241179460">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29962">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885920378">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72387031">
      <w:bodyDiv w:val="1"/>
      <w:marLeft w:val="0"/>
      <w:marRight w:val="0"/>
      <w:marTop w:val="0"/>
      <w:marBottom w:val="0"/>
      <w:divBdr>
        <w:top w:val="none" w:sz="0" w:space="0" w:color="auto"/>
        <w:left w:val="none" w:sz="0" w:space="0" w:color="auto"/>
        <w:bottom w:val="none" w:sz="0" w:space="0" w:color="auto"/>
        <w:right w:val="none" w:sz="0" w:space="0" w:color="auto"/>
      </w:divBdr>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203782371">
      <w:bodyDiv w:val="1"/>
      <w:marLeft w:val="0"/>
      <w:marRight w:val="0"/>
      <w:marTop w:val="0"/>
      <w:marBottom w:val="0"/>
      <w:divBdr>
        <w:top w:val="none" w:sz="0" w:space="0" w:color="auto"/>
        <w:left w:val="none" w:sz="0" w:space="0" w:color="auto"/>
        <w:bottom w:val="none" w:sz="0" w:space="0" w:color="auto"/>
        <w:right w:val="none" w:sz="0" w:space="0" w:color="auto"/>
      </w:divBdr>
    </w:div>
    <w:div w:id="1282224420">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201984012">
          <w:marLeft w:val="180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1814978751">
          <w:marLeft w:val="1080"/>
          <w:marRight w:val="0"/>
          <w:marTop w:val="100"/>
          <w:marBottom w:val="0"/>
          <w:divBdr>
            <w:top w:val="none" w:sz="0" w:space="0" w:color="auto"/>
            <w:left w:val="none" w:sz="0" w:space="0" w:color="auto"/>
            <w:bottom w:val="none" w:sz="0" w:space="0" w:color="auto"/>
            <w:right w:val="none" w:sz="0" w:space="0" w:color="auto"/>
          </w:divBdr>
        </w:div>
      </w:divsChild>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88280706">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5442180">
      <w:bodyDiv w:val="1"/>
      <w:marLeft w:val="0"/>
      <w:marRight w:val="0"/>
      <w:marTop w:val="0"/>
      <w:marBottom w:val="0"/>
      <w:divBdr>
        <w:top w:val="none" w:sz="0" w:space="0" w:color="auto"/>
        <w:left w:val="none" w:sz="0" w:space="0" w:color="auto"/>
        <w:bottom w:val="none" w:sz="0" w:space="0" w:color="auto"/>
        <w:right w:val="none" w:sz="0" w:space="0" w:color="auto"/>
      </w:divBdr>
      <w:divsChild>
        <w:div w:id="115563893">
          <w:marLeft w:val="562"/>
          <w:marRight w:val="0"/>
          <w:marTop w:val="0"/>
          <w:marBottom w:val="0"/>
          <w:divBdr>
            <w:top w:val="none" w:sz="0" w:space="0" w:color="auto"/>
            <w:left w:val="none" w:sz="0" w:space="0" w:color="auto"/>
            <w:bottom w:val="none" w:sz="0" w:space="0" w:color="auto"/>
            <w:right w:val="none" w:sz="0" w:space="0" w:color="auto"/>
          </w:divBdr>
        </w:div>
        <w:div w:id="761528869">
          <w:marLeft w:val="216"/>
          <w:marRight w:val="0"/>
          <w:marTop w:val="240"/>
          <w:marBottom w:val="0"/>
          <w:divBdr>
            <w:top w:val="none" w:sz="0" w:space="0" w:color="auto"/>
            <w:left w:val="none" w:sz="0" w:space="0" w:color="auto"/>
            <w:bottom w:val="none" w:sz="0" w:space="0" w:color="auto"/>
            <w:right w:val="none" w:sz="0" w:space="0" w:color="auto"/>
          </w:divBdr>
        </w:div>
        <w:div w:id="1015498188">
          <w:marLeft w:val="216"/>
          <w:marRight w:val="0"/>
          <w:marTop w:val="240"/>
          <w:marBottom w:val="0"/>
          <w:divBdr>
            <w:top w:val="none" w:sz="0" w:space="0" w:color="auto"/>
            <w:left w:val="none" w:sz="0" w:space="0" w:color="auto"/>
            <w:bottom w:val="none" w:sz="0" w:space="0" w:color="auto"/>
            <w:right w:val="none" w:sz="0" w:space="0" w:color="auto"/>
          </w:divBdr>
        </w:div>
        <w:div w:id="1356998381">
          <w:marLeft w:val="216"/>
          <w:marRight w:val="0"/>
          <w:marTop w:val="240"/>
          <w:marBottom w:val="0"/>
          <w:divBdr>
            <w:top w:val="none" w:sz="0" w:space="0" w:color="auto"/>
            <w:left w:val="none" w:sz="0" w:space="0" w:color="auto"/>
            <w:bottom w:val="none" w:sz="0" w:space="0" w:color="auto"/>
            <w:right w:val="none" w:sz="0" w:space="0" w:color="auto"/>
          </w:divBdr>
        </w:div>
      </w:divsChild>
    </w:div>
    <w:div w:id="1758476329">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914272164">
      <w:bodyDiv w:val="1"/>
      <w:marLeft w:val="0"/>
      <w:marRight w:val="0"/>
      <w:marTop w:val="0"/>
      <w:marBottom w:val="0"/>
      <w:divBdr>
        <w:top w:val="none" w:sz="0" w:space="0" w:color="auto"/>
        <w:left w:val="none" w:sz="0" w:space="0" w:color="auto"/>
        <w:bottom w:val="none" w:sz="0" w:space="0" w:color="auto"/>
        <w:right w:val="none" w:sz="0" w:space="0" w:color="auto"/>
      </w:divBdr>
    </w:div>
    <w:div w:id="1921794859">
      <w:bodyDiv w:val="1"/>
      <w:marLeft w:val="0"/>
      <w:marRight w:val="0"/>
      <w:marTop w:val="0"/>
      <w:marBottom w:val="0"/>
      <w:divBdr>
        <w:top w:val="none" w:sz="0" w:space="0" w:color="auto"/>
        <w:left w:val="none" w:sz="0" w:space="0" w:color="auto"/>
        <w:bottom w:val="none" w:sz="0" w:space="0" w:color="auto"/>
        <w:right w:val="none" w:sz="0" w:space="0" w:color="auto"/>
      </w:divBdr>
    </w:div>
    <w:div w:id="1933851886">
      <w:bodyDiv w:val="1"/>
      <w:marLeft w:val="0"/>
      <w:marRight w:val="0"/>
      <w:marTop w:val="0"/>
      <w:marBottom w:val="0"/>
      <w:divBdr>
        <w:top w:val="none" w:sz="0" w:space="0" w:color="auto"/>
        <w:left w:val="none" w:sz="0" w:space="0" w:color="auto"/>
        <w:bottom w:val="none" w:sz="0" w:space="0" w:color="auto"/>
        <w:right w:val="none" w:sz="0" w:space="0" w:color="auto"/>
      </w:divBdr>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 w:id="212082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7067</Words>
  <Characters>40287</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47260</CharactersWithSpaces>
  <SharedDoc>false</SharedDoc>
  <HLinks>
    <vt:vector size="12" baseType="variant">
      <vt:variant>
        <vt:i4>4063232</vt:i4>
      </vt:variant>
      <vt:variant>
        <vt:i4>30</vt:i4>
      </vt:variant>
      <vt:variant>
        <vt:i4>0</vt:i4>
      </vt:variant>
      <vt:variant>
        <vt:i4>5</vt:i4>
      </vt:variant>
      <vt:variant>
        <vt:lpwstr>mailto:ove.edfors%7d@eit.lth.se</vt:lpwstr>
      </vt:variant>
      <vt:variant>
        <vt:lpwstr/>
      </vt:variant>
      <vt:variant>
        <vt:i4>2031639</vt:i4>
      </vt:variant>
      <vt:variant>
        <vt:i4>27</vt:i4>
      </vt:variant>
      <vt:variant>
        <vt:i4>0</vt:i4>
      </vt:variant>
      <vt:variant>
        <vt:i4>5</vt:i4>
      </vt:variant>
      <vt:variant>
        <vt:lpwstr>https://ieeexplore.ieee.org/document/6206345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2024-04-05T20:06:00Z</dcterms:created>
  <dcterms:modified xsi:type="dcterms:W3CDTF">2024-05-10T19:01:00Z</dcterms:modified>
</cp:coreProperties>
</file>